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51225F1D" w:rsidR="00185DC9" w:rsidRPr="008B0150" w:rsidRDefault="00185DC9" w:rsidP="00185DC9">
      <w:pPr>
        <w:widowControl w:val="0"/>
        <w:tabs>
          <w:tab w:val="right" w:pos="9639"/>
        </w:tabs>
        <w:spacing w:after="0"/>
        <w:rPr>
          <w:rFonts w:asciiTheme="minorHAnsi" w:hAnsiTheme="minorHAnsi" w:cstheme="minorHAnsi"/>
          <w:b/>
          <w:bCs/>
          <w:color w:val="000000"/>
          <w:sz w:val="22"/>
          <w:szCs w:val="22"/>
        </w:rPr>
      </w:pPr>
      <w:r w:rsidRPr="008B0150">
        <w:rPr>
          <w:rFonts w:asciiTheme="minorHAnsi" w:eastAsia="Times New Roman" w:hAnsiTheme="minorHAnsi" w:cstheme="minorHAnsi"/>
          <w:b/>
          <w:bCs/>
          <w:sz w:val="22"/>
          <w:szCs w:val="22"/>
        </w:rPr>
        <w:t>3GPP T</w:t>
      </w:r>
      <w:bookmarkStart w:id="0" w:name="_Ref452454252"/>
      <w:bookmarkEnd w:id="0"/>
      <w:r w:rsidRPr="008B0150">
        <w:rPr>
          <w:rFonts w:asciiTheme="minorHAnsi" w:eastAsia="Times New Roman" w:hAnsiTheme="minorHAnsi" w:cstheme="minorHAnsi"/>
          <w:b/>
          <w:bCs/>
          <w:sz w:val="22"/>
          <w:szCs w:val="22"/>
        </w:rPr>
        <w:t xml:space="preserve">SG-RAN </w:t>
      </w:r>
      <w:r w:rsidRPr="008B0150">
        <w:rPr>
          <w:rFonts w:asciiTheme="minorHAnsi" w:eastAsia="Times New Roman" w:hAnsiTheme="minorHAnsi" w:cstheme="minorHAnsi"/>
          <w:b/>
          <w:sz w:val="22"/>
          <w:szCs w:val="22"/>
        </w:rPr>
        <w:t>WG3 Meeting #11</w:t>
      </w:r>
      <w:r w:rsidR="00C5732F" w:rsidRPr="008B0150">
        <w:rPr>
          <w:rFonts w:asciiTheme="minorHAnsi" w:eastAsia="Times New Roman" w:hAnsiTheme="minorHAnsi" w:cstheme="minorHAnsi"/>
          <w:b/>
          <w:sz w:val="22"/>
          <w:szCs w:val="22"/>
        </w:rPr>
        <w:t>7</w:t>
      </w:r>
      <w:r w:rsidR="00174155">
        <w:rPr>
          <w:rFonts w:asciiTheme="minorHAnsi" w:eastAsia="Times New Roman" w:hAnsiTheme="minorHAnsi" w:cstheme="minorHAnsi"/>
          <w:b/>
          <w:sz w:val="22"/>
          <w:szCs w:val="22"/>
        </w:rPr>
        <w:t>bis</w:t>
      </w:r>
      <w:r w:rsidR="00E836BF" w:rsidRPr="008B0150">
        <w:rPr>
          <w:rFonts w:asciiTheme="minorHAnsi" w:eastAsia="Times New Roman" w:hAnsiTheme="minorHAnsi" w:cstheme="minorHAnsi"/>
          <w:b/>
          <w:sz w:val="22"/>
          <w:szCs w:val="22"/>
        </w:rPr>
        <w:t>-</w:t>
      </w:r>
      <w:r w:rsidRPr="008B0150">
        <w:rPr>
          <w:rFonts w:asciiTheme="minorHAnsi" w:eastAsia="Times New Roman" w:hAnsiTheme="minorHAnsi" w:cstheme="minorHAnsi"/>
          <w:b/>
          <w:sz w:val="22"/>
          <w:szCs w:val="22"/>
        </w:rPr>
        <w:t xml:space="preserve">e                                                      </w:t>
      </w:r>
      <w:r w:rsidR="00E7624B" w:rsidRPr="008B0150">
        <w:rPr>
          <w:rFonts w:asciiTheme="minorHAnsi" w:eastAsia="Times New Roman" w:hAnsiTheme="minorHAnsi" w:cstheme="minorHAnsi"/>
          <w:b/>
          <w:sz w:val="22"/>
          <w:szCs w:val="22"/>
        </w:rPr>
        <w:tab/>
      </w:r>
      <w:r w:rsidRPr="008B0150">
        <w:rPr>
          <w:rFonts w:asciiTheme="minorHAnsi" w:hAnsiTheme="minorHAnsi" w:cstheme="minorHAnsi"/>
          <w:b/>
          <w:bCs/>
          <w:color w:val="000000"/>
          <w:sz w:val="22"/>
          <w:szCs w:val="22"/>
        </w:rPr>
        <w:t>R3-2</w:t>
      </w:r>
      <w:r w:rsidR="00F236C0" w:rsidRPr="008B0150">
        <w:rPr>
          <w:rFonts w:asciiTheme="minorHAnsi" w:hAnsiTheme="minorHAnsi" w:cstheme="minorHAnsi"/>
          <w:b/>
          <w:bCs/>
          <w:color w:val="000000"/>
          <w:sz w:val="22"/>
          <w:szCs w:val="22"/>
        </w:rPr>
        <w:t>2</w:t>
      </w:r>
      <w:r w:rsidR="00FF53FC">
        <w:rPr>
          <w:rFonts w:asciiTheme="minorHAnsi" w:hAnsiTheme="minorHAnsi" w:cstheme="minorHAnsi"/>
          <w:b/>
          <w:bCs/>
          <w:color w:val="000000"/>
          <w:sz w:val="22"/>
          <w:szCs w:val="22"/>
        </w:rPr>
        <w:t>5405</w:t>
      </w:r>
    </w:p>
    <w:p w14:paraId="4C8F5987" w14:textId="755429A6" w:rsidR="00185DC9" w:rsidRPr="008B0150" w:rsidRDefault="00185DC9" w:rsidP="00185DC9">
      <w:pPr>
        <w:widowControl w:val="0"/>
        <w:tabs>
          <w:tab w:val="right" w:pos="9639"/>
        </w:tabs>
        <w:spacing w:after="0"/>
        <w:rPr>
          <w:rFonts w:asciiTheme="minorHAnsi" w:eastAsia="Times New Roman" w:hAnsiTheme="minorHAnsi" w:cstheme="minorHAnsi"/>
          <w:b/>
          <w:bCs/>
          <w:i/>
          <w:sz w:val="22"/>
          <w:szCs w:val="22"/>
        </w:rPr>
      </w:pPr>
      <w:r w:rsidRPr="008B0150">
        <w:rPr>
          <w:rFonts w:asciiTheme="minorHAnsi" w:hAnsiTheme="minorHAnsi" w:cstheme="minorHAnsi"/>
          <w:b/>
          <w:sz w:val="22"/>
          <w:szCs w:val="22"/>
          <w:lang w:eastAsia="zh-CN"/>
        </w:rPr>
        <w:t xml:space="preserve">E-Meeting: </w:t>
      </w:r>
      <w:r w:rsidR="00221067">
        <w:rPr>
          <w:rFonts w:asciiTheme="minorHAnsi" w:hAnsiTheme="minorHAnsi" w:cstheme="minorHAnsi"/>
          <w:b/>
          <w:sz w:val="22"/>
          <w:szCs w:val="22"/>
          <w:lang w:eastAsia="zh-CN"/>
        </w:rPr>
        <w:t>Oct</w:t>
      </w:r>
      <w:r w:rsidRPr="008B0150">
        <w:rPr>
          <w:rFonts w:asciiTheme="minorHAnsi" w:hAnsiTheme="minorHAnsi" w:cstheme="minorHAnsi"/>
          <w:b/>
          <w:sz w:val="22"/>
          <w:szCs w:val="22"/>
          <w:lang w:eastAsia="zh-CN"/>
        </w:rPr>
        <w:t xml:space="preserve"> 1</w:t>
      </w:r>
      <w:r w:rsidR="00221067">
        <w:rPr>
          <w:rFonts w:asciiTheme="minorHAnsi" w:hAnsiTheme="minorHAnsi" w:cstheme="minorHAnsi"/>
          <w:b/>
          <w:sz w:val="22"/>
          <w:szCs w:val="22"/>
          <w:lang w:eastAsia="zh-CN"/>
        </w:rPr>
        <w:t>0</w:t>
      </w:r>
      <w:r w:rsidR="00F236C0" w:rsidRPr="008B0150">
        <w:rPr>
          <w:rFonts w:asciiTheme="minorHAnsi" w:hAnsiTheme="minorHAnsi" w:cstheme="minorHAnsi"/>
          <w:b/>
          <w:sz w:val="22"/>
          <w:szCs w:val="22"/>
          <w:vertAlign w:val="superscript"/>
          <w:lang w:eastAsia="zh-CN"/>
        </w:rPr>
        <w:t>th</w:t>
      </w:r>
      <w:r w:rsidR="00F236C0" w:rsidRPr="008B0150">
        <w:rPr>
          <w:rFonts w:asciiTheme="minorHAnsi" w:hAnsiTheme="minorHAnsi" w:cstheme="minorHAnsi"/>
          <w:b/>
          <w:sz w:val="22"/>
          <w:szCs w:val="22"/>
          <w:lang w:eastAsia="zh-CN"/>
        </w:rPr>
        <w:t xml:space="preserve"> </w:t>
      </w:r>
      <w:r w:rsidRPr="008B0150">
        <w:rPr>
          <w:rFonts w:asciiTheme="minorHAnsi" w:hAnsiTheme="minorHAnsi" w:cstheme="minorHAnsi"/>
          <w:b/>
          <w:sz w:val="22"/>
          <w:szCs w:val="22"/>
          <w:lang w:eastAsia="zh-CN"/>
        </w:rPr>
        <w:t xml:space="preserve">– </w:t>
      </w:r>
      <w:r w:rsidR="00221067">
        <w:rPr>
          <w:rFonts w:asciiTheme="minorHAnsi" w:hAnsiTheme="minorHAnsi" w:cstheme="minorHAnsi"/>
          <w:b/>
          <w:sz w:val="22"/>
          <w:szCs w:val="22"/>
          <w:lang w:eastAsia="zh-CN"/>
        </w:rPr>
        <w:t>Oct</w:t>
      </w:r>
      <w:r w:rsidR="000A0616" w:rsidRPr="008B0150">
        <w:rPr>
          <w:rFonts w:asciiTheme="minorHAnsi" w:hAnsiTheme="minorHAnsi" w:cstheme="minorHAnsi"/>
          <w:b/>
          <w:sz w:val="22"/>
          <w:szCs w:val="22"/>
          <w:lang w:eastAsia="zh-CN"/>
        </w:rPr>
        <w:t xml:space="preserve"> </w:t>
      </w:r>
      <w:r w:rsidR="00221067">
        <w:rPr>
          <w:rFonts w:asciiTheme="minorHAnsi" w:hAnsiTheme="minorHAnsi" w:cstheme="minorHAnsi"/>
          <w:b/>
          <w:sz w:val="22"/>
          <w:szCs w:val="22"/>
          <w:lang w:eastAsia="zh-CN"/>
        </w:rPr>
        <w:t>18</w:t>
      </w:r>
      <w:r w:rsidRPr="008B0150">
        <w:rPr>
          <w:rFonts w:asciiTheme="minorHAnsi" w:hAnsiTheme="minorHAnsi" w:cstheme="minorHAnsi"/>
          <w:b/>
          <w:sz w:val="22"/>
          <w:szCs w:val="22"/>
          <w:vertAlign w:val="superscript"/>
          <w:lang w:eastAsia="zh-CN"/>
        </w:rPr>
        <w:t>th</w:t>
      </w:r>
      <w:r w:rsidRPr="008B0150">
        <w:rPr>
          <w:rFonts w:asciiTheme="minorHAnsi" w:hAnsiTheme="minorHAnsi" w:cstheme="minorHAnsi"/>
          <w:b/>
          <w:sz w:val="22"/>
          <w:szCs w:val="22"/>
          <w:lang w:eastAsia="zh-CN"/>
        </w:rPr>
        <w:t>, 202</w:t>
      </w:r>
      <w:r w:rsidR="000A0616" w:rsidRPr="008B0150">
        <w:rPr>
          <w:rFonts w:asciiTheme="minorHAnsi" w:hAnsiTheme="minorHAnsi" w:cstheme="minorHAnsi"/>
          <w:b/>
          <w:sz w:val="22"/>
          <w:szCs w:val="22"/>
          <w:lang w:eastAsia="zh-CN"/>
        </w:rPr>
        <w:t>2</w:t>
      </w:r>
      <w:r w:rsidRPr="008B0150">
        <w:rPr>
          <w:rFonts w:asciiTheme="minorHAnsi" w:hAnsiTheme="minorHAnsi" w:cstheme="minorHAnsi"/>
          <w:b/>
          <w:bCs/>
          <w:color w:val="000000"/>
          <w:sz w:val="22"/>
          <w:szCs w:val="22"/>
        </w:rPr>
        <w:t xml:space="preserve">                                     </w:t>
      </w:r>
    </w:p>
    <w:p w14:paraId="326A5EDE" w14:textId="77777777" w:rsidR="00185DC9" w:rsidRPr="008B0150" w:rsidRDefault="00185DC9" w:rsidP="00185DC9">
      <w:pPr>
        <w:widowControl w:val="0"/>
        <w:tabs>
          <w:tab w:val="right" w:pos="9639"/>
        </w:tabs>
        <w:spacing w:after="0"/>
        <w:rPr>
          <w:rFonts w:asciiTheme="minorHAnsi" w:hAnsiTheme="minorHAnsi" w:cstheme="minorHAnsi"/>
          <w:b/>
          <w:sz w:val="22"/>
          <w:szCs w:val="22"/>
          <w:lang w:eastAsia="zh-CN"/>
        </w:rPr>
      </w:pPr>
      <w:r w:rsidRPr="008B0150">
        <w:rPr>
          <w:rFonts w:asciiTheme="minorHAnsi" w:hAnsiTheme="minorHAnsi" w:cstheme="minorHAnsi"/>
          <w:b/>
          <w:sz w:val="22"/>
          <w:szCs w:val="22"/>
          <w:lang w:eastAsia="zh-CN"/>
        </w:rPr>
        <w:tab/>
        <w:t xml:space="preserve"> </w:t>
      </w:r>
    </w:p>
    <w:p w14:paraId="35C647C9" w14:textId="21DEB77C" w:rsidR="00185DC9" w:rsidRPr="008B0150" w:rsidRDefault="00185DC9" w:rsidP="00185DC9">
      <w:pPr>
        <w:tabs>
          <w:tab w:val="left" w:pos="1985"/>
        </w:tabs>
        <w:spacing w:after="120"/>
        <w:rPr>
          <w:rFonts w:asciiTheme="minorHAnsi" w:eastAsia="MS Mincho" w:hAnsiTheme="minorHAnsi" w:cstheme="minorHAnsi"/>
          <w:b/>
          <w:bCs/>
          <w:sz w:val="22"/>
          <w:szCs w:val="22"/>
        </w:rPr>
      </w:pPr>
      <w:r w:rsidRPr="008B0150">
        <w:rPr>
          <w:rFonts w:asciiTheme="minorHAnsi" w:eastAsia="MS Mincho" w:hAnsiTheme="minorHAnsi" w:cstheme="minorHAnsi"/>
          <w:b/>
          <w:bCs/>
          <w:sz w:val="22"/>
          <w:szCs w:val="22"/>
        </w:rPr>
        <w:t>Agenda item:</w:t>
      </w:r>
      <w:r w:rsidRPr="008B0150">
        <w:rPr>
          <w:rFonts w:asciiTheme="minorHAnsi" w:eastAsia="MS Mincho" w:hAnsiTheme="minorHAnsi" w:cstheme="minorHAnsi"/>
          <w:b/>
          <w:bCs/>
          <w:sz w:val="22"/>
          <w:szCs w:val="22"/>
        </w:rPr>
        <w:tab/>
      </w:r>
      <w:r w:rsidR="00FC2127" w:rsidRPr="008B0150">
        <w:rPr>
          <w:rFonts w:asciiTheme="minorHAnsi" w:eastAsia="MS Mincho" w:hAnsiTheme="minorHAnsi" w:cstheme="minorHAnsi"/>
          <w:b/>
          <w:bCs/>
          <w:sz w:val="22"/>
          <w:szCs w:val="22"/>
        </w:rPr>
        <w:t>10.</w:t>
      </w:r>
      <w:r w:rsidR="004F7718" w:rsidRPr="008B0150">
        <w:rPr>
          <w:rFonts w:asciiTheme="minorHAnsi" w:eastAsia="MS Mincho" w:hAnsiTheme="minorHAnsi" w:cstheme="minorHAnsi"/>
          <w:b/>
          <w:bCs/>
          <w:sz w:val="22"/>
          <w:szCs w:val="22"/>
        </w:rPr>
        <w:t>2</w:t>
      </w:r>
      <w:r w:rsidR="008D129C">
        <w:rPr>
          <w:rFonts w:asciiTheme="minorHAnsi" w:eastAsia="MS Mincho" w:hAnsiTheme="minorHAnsi" w:cstheme="minorHAnsi"/>
          <w:b/>
          <w:bCs/>
          <w:sz w:val="22"/>
          <w:szCs w:val="22"/>
        </w:rPr>
        <w:t>.1</w:t>
      </w:r>
    </w:p>
    <w:p w14:paraId="12BCBB65" w14:textId="2242CB82" w:rsidR="00185DC9" w:rsidRPr="008B0150" w:rsidRDefault="00185DC9" w:rsidP="00185DC9">
      <w:pPr>
        <w:tabs>
          <w:tab w:val="left" w:pos="1985"/>
        </w:tabs>
        <w:ind w:left="1985" w:hanging="1985"/>
        <w:rPr>
          <w:rFonts w:asciiTheme="minorHAnsi" w:eastAsia="Times New Roman" w:hAnsiTheme="minorHAnsi" w:cstheme="minorHAnsi"/>
          <w:b/>
          <w:bCs/>
          <w:sz w:val="22"/>
          <w:szCs w:val="22"/>
        </w:rPr>
      </w:pPr>
      <w:r w:rsidRPr="008B0150">
        <w:rPr>
          <w:rFonts w:asciiTheme="minorHAnsi" w:eastAsia="Times New Roman" w:hAnsiTheme="minorHAnsi" w:cstheme="minorHAnsi"/>
          <w:b/>
          <w:bCs/>
          <w:sz w:val="22"/>
          <w:szCs w:val="22"/>
        </w:rPr>
        <w:t>Source:</w:t>
      </w:r>
      <w:r w:rsidRPr="008B0150">
        <w:rPr>
          <w:rFonts w:asciiTheme="minorHAnsi" w:eastAsia="Times New Roman" w:hAnsiTheme="minorHAnsi" w:cstheme="minorHAnsi"/>
          <w:b/>
          <w:bCs/>
          <w:sz w:val="22"/>
          <w:szCs w:val="22"/>
        </w:rPr>
        <w:tab/>
        <w:t>Qualcomm Inc</w:t>
      </w:r>
      <w:r w:rsidR="00915D57">
        <w:rPr>
          <w:rFonts w:asciiTheme="minorHAnsi" w:eastAsia="Times New Roman" w:hAnsiTheme="minorHAnsi" w:cstheme="minorHAnsi"/>
          <w:b/>
          <w:bCs/>
          <w:sz w:val="22"/>
          <w:szCs w:val="22"/>
        </w:rPr>
        <w:t>orporated</w:t>
      </w:r>
    </w:p>
    <w:p w14:paraId="6D6DCF35" w14:textId="2F4444B2" w:rsidR="00185DC9" w:rsidRPr="008B0150" w:rsidRDefault="00185DC9" w:rsidP="00185DC9">
      <w:pPr>
        <w:ind w:left="1985" w:hanging="1985"/>
        <w:rPr>
          <w:rFonts w:asciiTheme="minorHAnsi" w:eastAsia="Times New Roman" w:hAnsiTheme="minorHAnsi" w:cstheme="minorHAnsi"/>
          <w:b/>
          <w:bCs/>
          <w:sz w:val="22"/>
          <w:szCs w:val="22"/>
        </w:rPr>
      </w:pPr>
      <w:r w:rsidRPr="008B0150">
        <w:rPr>
          <w:rFonts w:asciiTheme="minorHAnsi" w:eastAsia="Times New Roman" w:hAnsiTheme="minorHAnsi" w:cstheme="minorHAnsi"/>
          <w:b/>
          <w:bCs/>
          <w:sz w:val="22"/>
          <w:szCs w:val="22"/>
        </w:rPr>
        <w:t>Title:</w:t>
      </w:r>
      <w:r w:rsidRPr="008B0150">
        <w:rPr>
          <w:rFonts w:asciiTheme="minorHAnsi" w:eastAsia="Times New Roman" w:hAnsiTheme="minorHAnsi" w:cstheme="minorHAnsi"/>
          <w:b/>
          <w:bCs/>
          <w:sz w:val="22"/>
          <w:szCs w:val="22"/>
        </w:rPr>
        <w:tab/>
      </w:r>
      <w:r w:rsidR="007F5BE7" w:rsidRPr="008B0150">
        <w:rPr>
          <w:rFonts w:asciiTheme="minorHAnsi" w:eastAsia="Times New Roman" w:hAnsiTheme="minorHAnsi" w:cstheme="minorHAnsi"/>
          <w:b/>
          <w:bCs/>
          <w:sz w:val="22"/>
          <w:szCs w:val="22"/>
        </w:rPr>
        <w:t xml:space="preserve">Successful PSCell </w:t>
      </w:r>
      <w:r w:rsidR="00FF53FC">
        <w:rPr>
          <w:rFonts w:asciiTheme="minorHAnsi" w:eastAsia="Times New Roman" w:hAnsiTheme="minorHAnsi" w:cstheme="minorHAnsi"/>
          <w:b/>
          <w:bCs/>
          <w:sz w:val="22"/>
          <w:szCs w:val="22"/>
        </w:rPr>
        <w:t>C</w:t>
      </w:r>
      <w:r w:rsidR="007F5BE7" w:rsidRPr="008B0150">
        <w:rPr>
          <w:rFonts w:asciiTheme="minorHAnsi" w:eastAsia="Times New Roman" w:hAnsiTheme="minorHAnsi" w:cstheme="minorHAnsi"/>
          <w:b/>
          <w:bCs/>
          <w:sz w:val="22"/>
          <w:szCs w:val="22"/>
        </w:rPr>
        <w:t>hange</w:t>
      </w:r>
      <w:r w:rsidR="00FF53FC">
        <w:rPr>
          <w:rFonts w:asciiTheme="minorHAnsi" w:eastAsia="Times New Roman" w:hAnsiTheme="minorHAnsi" w:cstheme="minorHAnsi"/>
          <w:b/>
          <w:bCs/>
          <w:sz w:val="22"/>
          <w:szCs w:val="22"/>
        </w:rPr>
        <w:t xml:space="preserve"> Report</w:t>
      </w:r>
      <w:r w:rsidR="007F5BE7" w:rsidRPr="008B0150">
        <w:rPr>
          <w:rFonts w:asciiTheme="minorHAnsi" w:eastAsia="Times New Roman" w:hAnsiTheme="minorHAnsi" w:cstheme="minorHAnsi"/>
          <w:b/>
          <w:bCs/>
          <w:sz w:val="22"/>
          <w:szCs w:val="22"/>
        </w:rPr>
        <w:t xml:space="preserve"> and </w:t>
      </w:r>
      <w:r w:rsidR="00FF53FC">
        <w:rPr>
          <w:rFonts w:asciiTheme="minorHAnsi" w:eastAsia="Times New Roman" w:hAnsiTheme="minorHAnsi" w:cstheme="minorHAnsi"/>
          <w:b/>
          <w:bCs/>
          <w:sz w:val="22"/>
          <w:szCs w:val="22"/>
        </w:rPr>
        <w:t>inter-RAT S</w:t>
      </w:r>
      <w:r w:rsidR="007F5BE7" w:rsidRPr="008B0150">
        <w:rPr>
          <w:rFonts w:asciiTheme="minorHAnsi" w:eastAsia="Times New Roman" w:hAnsiTheme="minorHAnsi" w:cstheme="minorHAnsi"/>
          <w:b/>
          <w:bCs/>
          <w:sz w:val="22"/>
          <w:szCs w:val="22"/>
        </w:rPr>
        <w:t xml:space="preserve">uccessful </w:t>
      </w:r>
      <w:r w:rsidR="00FF53FC">
        <w:rPr>
          <w:rFonts w:asciiTheme="minorHAnsi" w:eastAsia="Times New Roman" w:hAnsiTheme="minorHAnsi" w:cstheme="minorHAnsi"/>
          <w:b/>
          <w:bCs/>
          <w:sz w:val="22"/>
          <w:szCs w:val="22"/>
        </w:rPr>
        <w:t>H</w:t>
      </w:r>
      <w:r w:rsidR="007F5BE7" w:rsidRPr="008B0150">
        <w:rPr>
          <w:rFonts w:asciiTheme="minorHAnsi" w:eastAsia="Times New Roman" w:hAnsiTheme="minorHAnsi" w:cstheme="minorHAnsi"/>
          <w:b/>
          <w:bCs/>
          <w:sz w:val="22"/>
          <w:szCs w:val="22"/>
        </w:rPr>
        <w:t xml:space="preserve">andover </w:t>
      </w:r>
      <w:r w:rsidR="00FF53FC">
        <w:rPr>
          <w:rFonts w:asciiTheme="minorHAnsi" w:eastAsia="Times New Roman" w:hAnsiTheme="minorHAnsi" w:cstheme="minorHAnsi"/>
          <w:b/>
          <w:bCs/>
          <w:sz w:val="22"/>
          <w:szCs w:val="22"/>
        </w:rPr>
        <w:t>Report</w:t>
      </w:r>
    </w:p>
    <w:p w14:paraId="28B302F7" w14:textId="77777777" w:rsidR="00185DC9" w:rsidRPr="008B0150" w:rsidRDefault="00185DC9" w:rsidP="00185DC9">
      <w:pPr>
        <w:ind w:left="1985" w:hanging="1985"/>
        <w:rPr>
          <w:rFonts w:asciiTheme="minorHAnsi" w:eastAsia="Times New Roman" w:hAnsiTheme="minorHAnsi" w:cstheme="minorHAnsi"/>
          <w:b/>
          <w:bCs/>
          <w:sz w:val="22"/>
          <w:szCs w:val="22"/>
        </w:rPr>
      </w:pPr>
      <w:r w:rsidRPr="008B0150">
        <w:rPr>
          <w:rFonts w:asciiTheme="minorHAnsi" w:eastAsia="Times New Roman" w:hAnsiTheme="minorHAnsi" w:cstheme="minorHAnsi"/>
          <w:b/>
          <w:bCs/>
          <w:sz w:val="22"/>
          <w:szCs w:val="22"/>
        </w:rPr>
        <w:t>Document for:</w:t>
      </w:r>
      <w:r w:rsidRPr="008B0150">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88181CC" w14:textId="101BF984" w:rsidR="00185DC9" w:rsidRDefault="00185DC9" w:rsidP="00185DC9">
      <w:pPr>
        <w:contextualSpacing/>
        <w:rPr>
          <w:rFonts w:asciiTheme="minorHAnsi" w:hAnsiTheme="minorHAnsi"/>
          <w:sz w:val="22"/>
          <w:szCs w:val="22"/>
        </w:rPr>
      </w:pPr>
      <w:r w:rsidRPr="006F1E5E">
        <w:rPr>
          <w:rFonts w:asciiTheme="minorHAnsi" w:hAnsiTheme="minorHAnsi"/>
          <w:sz w:val="22"/>
          <w:szCs w:val="22"/>
        </w:rPr>
        <w:t>In this paper, we</w:t>
      </w:r>
      <w:r w:rsidR="00BB47ED" w:rsidRPr="006F1E5E">
        <w:rPr>
          <w:rFonts w:asciiTheme="minorHAnsi" w:hAnsiTheme="minorHAnsi"/>
          <w:sz w:val="22"/>
          <w:szCs w:val="22"/>
        </w:rPr>
        <w:t xml:space="preserve"> </w:t>
      </w:r>
      <w:r w:rsidR="000F52D8">
        <w:rPr>
          <w:rFonts w:asciiTheme="minorHAnsi" w:hAnsiTheme="minorHAnsi"/>
          <w:sz w:val="22"/>
          <w:szCs w:val="22"/>
        </w:rPr>
        <w:t>discuss</w:t>
      </w:r>
      <w:r w:rsidR="00861144">
        <w:rPr>
          <w:rFonts w:asciiTheme="minorHAnsi" w:hAnsiTheme="minorHAnsi"/>
          <w:sz w:val="22"/>
          <w:szCs w:val="22"/>
        </w:rPr>
        <w:t xml:space="preserve"> Successful PSCell Change Report (SPCR) and </w:t>
      </w:r>
      <w:r w:rsidR="00F94B1C">
        <w:rPr>
          <w:rFonts w:asciiTheme="minorHAnsi" w:hAnsiTheme="minorHAnsi"/>
          <w:sz w:val="22"/>
          <w:szCs w:val="22"/>
        </w:rPr>
        <w:t>inter-RAT Su</w:t>
      </w:r>
      <w:r w:rsidR="00861144">
        <w:rPr>
          <w:rFonts w:asciiTheme="minorHAnsi" w:hAnsiTheme="minorHAnsi"/>
          <w:sz w:val="22"/>
          <w:szCs w:val="22"/>
        </w:rPr>
        <w:t xml:space="preserve">ccessful Handover Report (SHR) based on the scope and agreements </w:t>
      </w:r>
      <w:r w:rsidR="00087036">
        <w:rPr>
          <w:rFonts w:asciiTheme="minorHAnsi" w:hAnsiTheme="minorHAnsi"/>
          <w:sz w:val="22"/>
          <w:szCs w:val="22"/>
        </w:rPr>
        <w:t>in last RAN3 meeting</w:t>
      </w:r>
      <w:r w:rsidR="001D3157">
        <w:rPr>
          <w:rFonts w:asciiTheme="minorHAnsi" w:hAnsiTheme="minorHAnsi"/>
          <w:sz w:val="22"/>
          <w:szCs w:val="22"/>
        </w:rPr>
        <w:t>.</w:t>
      </w:r>
    </w:p>
    <w:p w14:paraId="76237A84" w14:textId="08D36EA1"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69DAA462" w14:textId="4E354197" w:rsidR="00CE631A" w:rsidRPr="00CE631A" w:rsidRDefault="0091565E" w:rsidP="002D71E7">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CE631A">
        <w:rPr>
          <w:rFonts w:asciiTheme="minorHAnsi" w:eastAsia="MS Mincho" w:hAnsiTheme="minorHAnsi" w:cstheme="minorHAnsi"/>
          <w:iCs/>
          <w:sz w:val="28"/>
          <w:lang w:eastAsia="ja-JP"/>
        </w:rPr>
        <w:t xml:space="preserve"> </w:t>
      </w:r>
      <w:r w:rsidR="00F9009D" w:rsidRPr="00CE631A">
        <w:rPr>
          <w:rFonts w:asciiTheme="minorHAnsi" w:eastAsia="MS Mincho" w:hAnsiTheme="minorHAnsi" w:cstheme="minorHAnsi"/>
          <w:iCs/>
          <w:sz w:val="28"/>
          <w:lang w:eastAsia="ja-JP"/>
        </w:rPr>
        <w:t xml:space="preserve">Successful PSCell </w:t>
      </w:r>
      <w:r w:rsidR="00BC1323" w:rsidRPr="00CE631A">
        <w:rPr>
          <w:rFonts w:asciiTheme="minorHAnsi" w:eastAsia="MS Mincho" w:hAnsiTheme="minorHAnsi" w:cstheme="minorHAnsi"/>
          <w:iCs/>
          <w:sz w:val="28"/>
          <w:lang w:eastAsia="ja-JP"/>
        </w:rPr>
        <w:t>C</w:t>
      </w:r>
      <w:r w:rsidR="00F9009D" w:rsidRPr="00CE631A">
        <w:rPr>
          <w:rFonts w:asciiTheme="minorHAnsi" w:eastAsia="MS Mincho" w:hAnsiTheme="minorHAnsi" w:cstheme="minorHAnsi"/>
          <w:iCs/>
          <w:sz w:val="28"/>
          <w:lang w:eastAsia="ja-JP"/>
        </w:rPr>
        <w:t xml:space="preserve">hange </w:t>
      </w:r>
      <w:r w:rsidR="00BC1323" w:rsidRPr="00CE631A">
        <w:rPr>
          <w:rFonts w:asciiTheme="minorHAnsi" w:eastAsia="MS Mincho" w:hAnsiTheme="minorHAnsi" w:cstheme="minorHAnsi"/>
          <w:iCs/>
          <w:sz w:val="28"/>
          <w:lang w:eastAsia="ja-JP"/>
        </w:rPr>
        <w:t>Report</w:t>
      </w:r>
    </w:p>
    <w:p w14:paraId="763B3392" w14:textId="16B9E697" w:rsidR="00CE631A" w:rsidRPr="00CE631A" w:rsidRDefault="00CE631A" w:rsidP="00CE631A">
      <w:pPr>
        <w:rPr>
          <w:rFonts w:asciiTheme="minorHAnsi" w:hAnsiTheme="minorHAnsi"/>
          <w:b/>
          <w:bCs/>
          <w:sz w:val="22"/>
          <w:szCs w:val="22"/>
        </w:rPr>
      </w:pPr>
      <w:r w:rsidRPr="00CE631A">
        <w:rPr>
          <w:rFonts w:asciiTheme="minorHAnsi" w:hAnsiTheme="minorHAnsi"/>
          <w:b/>
          <w:bCs/>
          <w:sz w:val="22"/>
          <w:szCs w:val="22"/>
        </w:rPr>
        <w:t>Agreements from R3#117e:</w:t>
      </w:r>
    </w:p>
    <w:p w14:paraId="57FAB443" w14:textId="6C222D92" w:rsidR="00CE631A" w:rsidRPr="00087036" w:rsidRDefault="00CE631A" w:rsidP="00CE631A">
      <w:pPr>
        <w:pStyle w:val="ListParagraph"/>
        <w:numPr>
          <w:ilvl w:val="0"/>
          <w:numId w:val="39"/>
        </w:numPr>
        <w:rPr>
          <w:rFonts w:asciiTheme="minorHAnsi" w:hAnsiTheme="minorHAnsi"/>
          <w:color w:val="00B050"/>
          <w:sz w:val="22"/>
          <w:szCs w:val="22"/>
        </w:rPr>
      </w:pPr>
      <w:r w:rsidRPr="00087036">
        <w:rPr>
          <w:rFonts w:asciiTheme="minorHAnsi" w:hAnsiTheme="minorHAnsi"/>
          <w:color w:val="00B050"/>
          <w:sz w:val="22"/>
          <w:szCs w:val="22"/>
        </w:rPr>
        <w:t>SPCR</w:t>
      </w:r>
      <w:r>
        <w:rPr>
          <w:rFonts w:asciiTheme="minorHAnsi" w:hAnsiTheme="minorHAnsi"/>
          <w:color w:val="00B050"/>
          <w:sz w:val="22"/>
          <w:szCs w:val="22"/>
        </w:rPr>
        <w:t xml:space="preserve"> </w:t>
      </w:r>
      <w:r w:rsidRPr="00087036">
        <w:rPr>
          <w:rFonts w:asciiTheme="minorHAnsi" w:hAnsiTheme="minorHAnsi"/>
          <w:color w:val="00B050"/>
          <w:sz w:val="22"/>
          <w:szCs w:val="22"/>
        </w:rPr>
        <w:t>(Successful PScell change report)</w:t>
      </w:r>
    </w:p>
    <w:p w14:paraId="47E25AFC" w14:textId="4C6ED48F" w:rsidR="00CE631A" w:rsidRPr="00087036" w:rsidRDefault="00CE631A" w:rsidP="00CE631A">
      <w:pPr>
        <w:pStyle w:val="ListParagraph"/>
        <w:numPr>
          <w:ilvl w:val="1"/>
          <w:numId w:val="39"/>
        </w:numPr>
        <w:rPr>
          <w:rFonts w:asciiTheme="minorHAnsi" w:hAnsiTheme="minorHAnsi"/>
          <w:color w:val="00B050"/>
          <w:sz w:val="22"/>
          <w:szCs w:val="22"/>
        </w:rPr>
      </w:pPr>
      <w:r w:rsidRPr="00087036">
        <w:rPr>
          <w:rFonts w:asciiTheme="minorHAnsi" w:hAnsiTheme="minorHAnsi"/>
          <w:color w:val="00B050"/>
          <w:sz w:val="22"/>
          <w:szCs w:val="22"/>
        </w:rPr>
        <w:t>SPCR for NR-DC, including</w:t>
      </w:r>
    </w:p>
    <w:p w14:paraId="51C95DEC" w14:textId="77777777" w:rsidR="00CE631A" w:rsidRPr="00087036" w:rsidRDefault="00CE631A" w:rsidP="00CE631A">
      <w:pPr>
        <w:pStyle w:val="ListParagraph"/>
        <w:numPr>
          <w:ilvl w:val="2"/>
          <w:numId w:val="39"/>
        </w:numPr>
        <w:rPr>
          <w:rFonts w:asciiTheme="minorHAnsi" w:hAnsiTheme="minorHAnsi"/>
          <w:color w:val="00B050"/>
          <w:sz w:val="22"/>
          <w:szCs w:val="22"/>
        </w:rPr>
      </w:pPr>
      <w:r w:rsidRPr="00087036">
        <w:rPr>
          <w:rFonts w:asciiTheme="minorHAnsi" w:hAnsiTheme="minorHAnsi"/>
          <w:color w:val="00B050"/>
          <w:sz w:val="22"/>
          <w:szCs w:val="22"/>
        </w:rPr>
        <w:t>SN- and MN-initiated classic PSCell change / CPC</w:t>
      </w:r>
    </w:p>
    <w:p w14:paraId="3525018C" w14:textId="77777777" w:rsidR="00CE631A" w:rsidRPr="00087036" w:rsidRDefault="00CE631A" w:rsidP="00CE631A">
      <w:pPr>
        <w:pStyle w:val="ListParagraph"/>
        <w:numPr>
          <w:ilvl w:val="2"/>
          <w:numId w:val="39"/>
        </w:numPr>
        <w:rPr>
          <w:rFonts w:asciiTheme="minorHAnsi" w:hAnsiTheme="minorHAnsi"/>
          <w:color w:val="00B050"/>
          <w:sz w:val="22"/>
          <w:szCs w:val="22"/>
        </w:rPr>
      </w:pPr>
      <w:r w:rsidRPr="00087036">
        <w:rPr>
          <w:rFonts w:asciiTheme="minorHAnsi" w:hAnsiTheme="minorHAnsi"/>
          <w:color w:val="00B050"/>
          <w:sz w:val="22"/>
          <w:szCs w:val="22"/>
        </w:rPr>
        <w:t>intra-SN classic PSCell change / CPC</w:t>
      </w:r>
    </w:p>
    <w:p w14:paraId="67B93764" w14:textId="77777777" w:rsidR="00CE631A" w:rsidRPr="00087036" w:rsidRDefault="00CE631A" w:rsidP="00CE631A">
      <w:pPr>
        <w:pStyle w:val="ListParagraph"/>
        <w:numPr>
          <w:ilvl w:val="2"/>
          <w:numId w:val="39"/>
        </w:numPr>
        <w:rPr>
          <w:rFonts w:asciiTheme="minorHAnsi" w:hAnsiTheme="minorHAnsi"/>
          <w:color w:val="00B050"/>
          <w:sz w:val="22"/>
          <w:szCs w:val="22"/>
        </w:rPr>
      </w:pPr>
      <w:r w:rsidRPr="00087036">
        <w:rPr>
          <w:rFonts w:asciiTheme="minorHAnsi" w:hAnsiTheme="minorHAnsi"/>
          <w:color w:val="00B050"/>
          <w:sz w:val="22"/>
          <w:szCs w:val="22"/>
        </w:rPr>
        <w:t>classic Addition / CPA</w:t>
      </w:r>
    </w:p>
    <w:p w14:paraId="478EE7DF" w14:textId="77777777" w:rsidR="00CE631A" w:rsidRPr="00087036" w:rsidRDefault="00CE631A" w:rsidP="00CE631A">
      <w:pPr>
        <w:pStyle w:val="ListParagraph"/>
        <w:numPr>
          <w:ilvl w:val="2"/>
          <w:numId w:val="39"/>
        </w:numPr>
        <w:rPr>
          <w:rFonts w:asciiTheme="minorHAnsi" w:hAnsiTheme="minorHAnsi"/>
          <w:color w:val="00B050"/>
          <w:sz w:val="22"/>
          <w:szCs w:val="22"/>
        </w:rPr>
      </w:pPr>
      <w:r w:rsidRPr="00087036">
        <w:rPr>
          <w:rFonts w:asciiTheme="minorHAnsi" w:hAnsiTheme="minorHAnsi"/>
          <w:color w:val="00B050"/>
          <w:sz w:val="22"/>
          <w:szCs w:val="22"/>
        </w:rPr>
        <w:t>HO with SN change are not prohibited, but possibly addressed once the basic solution for SPCR is known</w:t>
      </w:r>
    </w:p>
    <w:p w14:paraId="35F6A877" w14:textId="7B4E76AF" w:rsidR="00F9009D" w:rsidRDefault="00223977" w:rsidP="00F9009D">
      <w:pPr>
        <w:spacing w:after="0"/>
        <w:rPr>
          <w:rFonts w:asciiTheme="minorHAnsi" w:eastAsia="Times New Roman" w:hAnsiTheme="minorHAnsi" w:cs="Calibri"/>
          <w:sz w:val="22"/>
          <w:szCs w:val="22"/>
          <w:lang w:val="en-US"/>
        </w:rPr>
      </w:pPr>
      <w:r>
        <w:rPr>
          <w:rFonts w:asciiTheme="minorHAnsi" w:eastAsia="Times New Roman" w:hAnsiTheme="minorHAnsi" w:cs="Calibri"/>
          <w:sz w:val="22"/>
          <w:szCs w:val="22"/>
          <w:lang w:val="en-US"/>
        </w:rPr>
        <w:t>Similar to optimizing RLM/BFD configurations of MCG</w:t>
      </w:r>
      <w:r w:rsidR="00C26B1B">
        <w:rPr>
          <w:rFonts w:asciiTheme="minorHAnsi" w:eastAsia="Times New Roman" w:hAnsiTheme="minorHAnsi" w:cs="Calibri"/>
          <w:sz w:val="22"/>
          <w:szCs w:val="22"/>
          <w:lang w:val="en-US"/>
        </w:rPr>
        <w:t xml:space="preserve"> and </w:t>
      </w:r>
      <w:r w:rsidR="0070317B">
        <w:rPr>
          <w:rFonts w:asciiTheme="minorHAnsi" w:eastAsia="Times New Roman" w:hAnsiTheme="minorHAnsi" w:cs="Calibri"/>
          <w:sz w:val="22"/>
          <w:szCs w:val="22"/>
          <w:lang w:val="en-US"/>
        </w:rPr>
        <w:t>detecting</w:t>
      </w:r>
      <w:r w:rsidR="00C26B1B">
        <w:rPr>
          <w:rFonts w:asciiTheme="minorHAnsi" w:eastAsia="Times New Roman" w:hAnsiTheme="minorHAnsi" w:cs="Calibri"/>
          <w:sz w:val="22"/>
          <w:szCs w:val="22"/>
          <w:lang w:val="en-US"/>
        </w:rPr>
        <w:t xml:space="preserve"> near-handover failures</w:t>
      </w:r>
      <w:r w:rsidR="0070317B">
        <w:rPr>
          <w:rFonts w:asciiTheme="minorHAnsi" w:eastAsia="Times New Roman" w:hAnsiTheme="minorHAnsi" w:cs="Calibri"/>
          <w:sz w:val="22"/>
          <w:szCs w:val="22"/>
          <w:lang w:val="en-US"/>
        </w:rPr>
        <w:t xml:space="preserve"> via UE reporting </w:t>
      </w:r>
      <w:r w:rsidR="001E6C67">
        <w:rPr>
          <w:rFonts w:asciiTheme="minorHAnsi" w:eastAsia="Times New Roman" w:hAnsiTheme="minorHAnsi" w:cs="Calibri"/>
          <w:sz w:val="22"/>
          <w:szCs w:val="22"/>
          <w:lang w:val="en-US"/>
        </w:rPr>
        <w:t>successful HO report</w:t>
      </w:r>
      <w:r w:rsidR="00AF4F8A">
        <w:rPr>
          <w:rFonts w:asciiTheme="minorHAnsi" w:eastAsia="Times New Roman" w:hAnsiTheme="minorHAnsi" w:cs="Calibri"/>
          <w:sz w:val="22"/>
          <w:szCs w:val="22"/>
          <w:lang w:val="en-US"/>
        </w:rPr>
        <w:t xml:space="preserve"> in Rel-17</w:t>
      </w:r>
      <w:r>
        <w:rPr>
          <w:rFonts w:asciiTheme="minorHAnsi" w:eastAsia="Times New Roman" w:hAnsiTheme="minorHAnsi" w:cs="Calibri"/>
          <w:sz w:val="22"/>
          <w:szCs w:val="22"/>
          <w:lang w:val="en-US"/>
        </w:rPr>
        <w:t xml:space="preserve">, </w:t>
      </w:r>
      <w:r w:rsidR="001E6C67">
        <w:rPr>
          <w:rFonts w:asciiTheme="minorHAnsi" w:eastAsia="Times New Roman" w:hAnsiTheme="minorHAnsi" w:cs="Calibri"/>
          <w:sz w:val="22"/>
          <w:szCs w:val="22"/>
          <w:lang w:val="en-US"/>
        </w:rPr>
        <w:t>an NG-RAN node</w:t>
      </w:r>
      <w:r>
        <w:rPr>
          <w:rFonts w:asciiTheme="minorHAnsi" w:eastAsia="Times New Roman" w:hAnsiTheme="minorHAnsi" w:cs="Calibri"/>
          <w:sz w:val="22"/>
          <w:szCs w:val="22"/>
          <w:lang w:val="en-US"/>
        </w:rPr>
        <w:t xml:space="preserve"> can optimize </w:t>
      </w:r>
      <w:r w:rsidR="00C26B1B">
        <w:rPr>
          <w:rFonts w:asciiTheme="minorHAnsi" w:eastAsia="Times New Roman" w:hAnsiTheme="minorHAnsi" w:cs="Calibri"/>
          <w:sz w:val="22"/>
          <w:szCs w:val="22"/>
          <w:lang w:val="en-US"/>
        </w:rPr>
        <w:t xml:space="preserve">RLM/BFD configurations of SCG and </w:t>
      </w:r>
      <w:r w:rsidR="00885E15">
        <w:rPr>
          <w:rFonts w:asciiTheme="minorHAnsi" w:eastAsia="Times New Roman" w:hAnsiTheme="minorHAnsi" w:cs="Calibri"/>
          <w:sz w:val="22"/>
          <w:szCs w:val="22"/>
          <w:lang w:val="en-US"/>
        </w:rPr>
        <w:t>detect</w:t>
      </w:r>
      <w:r w:rsidR="00C26B1B">
        <w:rPr>
          <w:rFonts w:asciiTheme="minorHAnsi" w:eastAsia="Times New Roman" w:hAnsiTheme="minorHAnsi" w:cs="Calibri"/>
          <w:sz w:val="22"/>
          <w:szCs w:val="22"/>
          <w:lang w:val="en-US"/>
        </w:rPr>
        <w:t xml:space="preserve"> near PSCell change failures for optimizations by </w:t>
      </w:r>
      <w:r w:rsidR="001E6C67">
        <w:rPr>
          <w:rFonts w:asciiTheme="minorHAnsi" w:eastAsia="Times New Roman" w:hAnsiTheme="minorHAnsi" w:cs="Calibri"/>
          <w:sz w:val="22"/>
          <w:szCs w:val="22"/>
          <w:lang w:val="en-US"/>
        </w:rPr>
        <w:t>UE reporting successful PSCell change related</w:t>
      </w:r>
      <w:r w:rsidR="00AF4F8A">
        <w:rPr>
          <w:rFonts w:asciiTheme="minorHAnsi" w:eastAsia="Times New Roman" w:hAnsiTheme="minorHAnsi" w:cs="Calibri"/>
          <w:sz w:val="22"/>
          <w:szCs w:val="22"/>
          <w:lang w:val="en-US"/>
        </w:rPr>
        <w:t xml:space="preserve"> </w:t>
      </w:r>
      <w:r w:rsidR="001E6C67">
        <w:rPr>
          <w:rFonts w:asciiTheme="minorHAnsi" w:eastAsia="Times New Roman" w:hAnsiTheme="minorHAnsi" w:cs="Calibri"/>
          <w:sz w:val="22"/>
          <w:szCs w:val="22"/>
          <w:lang w:val="en-US"/>
        </w:rPr>
        <w:t>information.</w:t>
      </w:r>
    </w:p>
    <w:p w14:paraId="3DE27E87" w14:textId="351CD916" w:rsidR="00A62A1D" w:rsidRDefault="00A62A1D" w:rsidP="00F9009D">
      <w:pPr>
        <w:spacing w:after="0"/>
        <w:rPr>
          <w:rFonts w:asciiTheme="minorHAnsi" w:eastAsia="Times New Roman" w:hAnsiTheme="minorHAnsi" w:cs="Calibri"/>
          <w:sz w:val="22"/>
          <w:szCs w:val="22"/>
          <w:lang w:val="en-US"/>
        </w:rPr>
      </w:pPr>
    </w:p>
    <w:p w14:paraId="2EC0E4E1" w14:textId="360442CF" w:rsidR="00A62A1D" w:rsidRDefault="00A62A1D" w:rsidP="00F9009D">
      <w:pPr>
        <w:spacing w:after="0"/>
        <w:rPr>
          <w:rFonts w:asciiTheme="minorHAnsi" w:eastAsia="Times New Roman" w:hAnsiTheme="minorHAnsi" w:cs="Calibri"/>
          <w:sz w:val="22"/>
          <w:szCs w:val="22"/>
          <w:lang w:val="en-US"/>
        </w:rPr>
      </w:pPr>
      <w:r w:rsidRPr="007727A9">
        <w:rPr>
          <w:rFonts w:asciiTheme="minorHAnsi" w:eastAsia="Times New Roman" w:hAnsiTheme="minorHAnsi" w:cs="Calibri"/>
          <w:b/>
          <w:bCs/>
          <w:sz w:val="22"/>
          <w:szCs w:val="22"/>
          <w:lang w:val="en-US"/>
        </w:rPr>
        <w:t>Proposal</w:t>
      </w:r>
      <w:r w:rsidR="0056462A">
        <w:rPr>
          <w:rFonts w:asciiTheme="minorHAnsi" w:eastAsia="Times New Roman" w:hAnsiTheme="minorHAnsi" w:cs="Calibri"/>
          <w:b/>
          <w:bCs/>
          <w:sz w:val="22"/>
          <w:szCs w:val="22"/>
          <w:lang w:val="en-US"/>
        </w:rPr>
        <w:t xml:space="preserve"> </w:t>
      </w:r>
      <w:r w:rsidR="001957AE">
        <w:rPr>
          <w:rFonts w:asciiTheme="minorHAnsi" w:eastAsia="Times New Roman" w:hAnsiTheme="minorHAnsi" w:cs="Calibri"/>
          <w:b/>
          <w:bCs/>
          <w:sz w:val="22"/>
          <w:szCs w:val="22"/>
          <w:lang w:val="en-US"/>
        </w:rPr>
        <w:t>1</w:t>
      </w:r>
      <w:r>
        <w:rPr>
          <w:rFonts w:asciiTheme="minorHAnsi" w:eastAsia="Times New Roman" w:hAnsiTheme="minorHAnsi" w:cs="Calibri"/>
          <w:sz w:val="22"/>
          <w:szCs w:val="22"/>
          <w:lang w:val="en-US"/>
        </w:rPr>
        <w:t xml:space="preserve">: </w:t>
      </w:r>
      <w:r w:rsidR="00C6135A">
        <w:rPr>
          <w:rFonts w:asciiTheme="minorHAnsi" w:eastAsia="Times New Roman" w:hAnsiTheme="minorHAnsi" w:cs="Calibri"/>
          <w:sz w:val="22"/>
          <w:szCs w:val="22"/>
          <w:lang w:val="en-US"/>
        </w:rPr>
        <w:t xml:space="preserve">Similar to successful handover report, </w:t>
      </w:r>
      <w:r>
        <w:rPr>
          <w:rFonts w:asciiTheme="minorHAnsi" w:eastAsia="Times New Roman" w:hAnsiTheme="minorHAnsi" w:cs="Calibri"/>
          <w:sz w:val="22"/>
          <w:szCs w:val="22"/>
          <w:lang w:val="en-US"/>
        </w:rPr>
        <w:t xml:space="preserve">RAN3 agrees to </w:t>
      </w:r>
      <w:r w:rsidR="009E442A">
        <w:rPr>
          <w:rFonts w:asciiTheme="minorHAnsi" w:eastAsia="Times New Roman" w:hAnsiTheme="minorHAnsi" w:cs="Calibri"/>
          <w:sz w:val="22"/>
          <w:szCs w:val="22"/>
          <w:lang w:val="en-US"/>
        </w:rPr>
        <w:t>optimize RL</w:t>
      </w:r>
      <w:r w:rsidR="00397857">
        <w:rPr>
          <w:rFonts w:asciiTheme="minorHAnsi" w:eastAsia="Times New Roman" w:hAnsiTheme="minorHAnsi" w:cs="Calibri"/>
          <w:sz w:val="22"/>
          <w:szCs w:val="22"/>
          <w:lang w:val="en-US"/>
        </w:rPr>
        <w:t>M</w:t>
      </w:r>
      <w:r w:rsidR="00885E15">
        <w:rPr>
          <w:rFonts w:asciiTheme="minorHAnsi" w:eastAsia="Times New Roman" w:hAnsiTheme="minorHAnsi" w:cs="Calibri"/>
          <w:sz w:val="22"/>
          <w:szCs w:val="22"/>
          <w:lang w:val="en-US"/>
        </w:rPr>
        <w:t xml:space="preserve"> </w:t>
      </w:r>
      <w:r w:rsidR="0059146A">
        <w:rPr>
          <w:rFonts w:asciiTheme="minorHAnsi" w:eastAsia="Times New Roman" w:hAnsiTheme="minorHAnsi" w:cs="Calibri"/>
          <w:sz w:val="22"/>
          <w:szCs w:val="22"/>
          <w:lang w:val="en-US"/>
        </w:rPr>
        <w:t xml:space="preserve">timers </w:t>
      </w:r>
      <w:r w:rsidR="00885E15">
        <w:rPr>
          <w:rFonts w:asciiTheme="minorHAnsi" w:eastAsia="Times New Roman" w:hAnsiTheme="minorHAnsi" w:cs="Calibri"/>
          <w:sz w:val="22"/>
          <w:szCs w:val="22"/>
          <w:lang w:val="en-US"/>
        </w:rPr>
        <w:t>(T310/T312)</w:t>
      </w:r>
      <w:r w:rsidR="00397857">
        <w:rPr>
          <w:rFonts w:asciiTheme="minorHAnsi" w:eastAsia="Times New Roman" w:hAnsiTheme="minorHAnsi" w:cs="Calibri"/>
          <w:sz w:val="22"/>
          <w:szCs w:val="22"/>
          <w:lang w:val="en-US"/>
        </w:rPr>
        <w:t xml:space="preserve"> of SCG and </w:t>
      </w:r>
      <w:r w:rsidR="00885E15">
        <w:rPr>
          <w:rFonts w:asciiTheme="minorHAnsi" w:eastAsia="Times New Roman" w:hAnsiTheme="minorHAnsi" w:cs="Calibri"/>
          <w:sz w:val="22"/>
          <w:szCs w:val="22"/>
          <w:lang w:val="en-US"/>
        </w:rPr>
        <w:t>detect</w:t>
      </w:r>
      <w:r w:rsidR="00397857">
        <w:rPr>
          <w:rFonts w:asciiTheme="minorHAnsi" w:eastAsia="Times New Roman" w:hAnsiTheme="minorHAnsi" w:cs="Calibri"/>
          <w:sz w:val="22"/>
          <w:szCs w:val="22"/>
          <w:lang w:val="en-US"/>
        </w:rPr>
        <w:t xml:space="preserve"> </w:t>
      </w:r>
      <w:r w:rsidR="00885E15">
        <w:rPr>
          <w:rFonts w:asciiTheme="minorHAnsi" w:eastAsia="Times New Roman" w:hAnsiTheme="minorHAnsi" w:cs="Calibri"/>
          <w:sz w:val="22"/>
          <w:szCs w:val="22"/>
          <w:lang w:val="en-US"/>
        </w:rPr>
        <w:t>near PSCell change</w:t>
      </w:r>
      <w:r w:rsidR="00C6135A">
        <w:rPr>
          <w:rFonts w:asciiTheme="minorHAnsi" w:eastAsia="Times New Roman" w:hAnsiTheme="minorHAnsi" w:cs="Calibri"/>
          <w:sz w:val="22"/>
          <w:szCs w:val="22"/>
          <w:lang w:val="en-US"/>
        </w:rPr>
        <w:t xml:space="preserve"> failures</w:t>
      </w:r>
      <w:r w:rsidR="0059146A">
        <w:rPr>
          <w:rFonts w:asciiTheme="minorHAnsi" w:eastAsia="Times New Roman" w:hAnsiTheme="minorHAnsi" w:cs="Calibri"/>
          <w:sz w:val="22"/>
          <w:szCs w:val="22"/>
          <w:lang w:val="en-US"/>
        </w:rPr>
        <w:t xml:space="preserve"> (optimize T304 timer of SCG)</w:t>
      </w:r>
      <w:r w:rsidR="007727A9">
        <w:rPr>
          <w:rFonts w:asciiTheme="minorHAnsi" w:eastAsia="Times New Roman" w:hAnsiTheme="minorHAnsi" w:cs="Calibri"/>
          <w:sz w:val="22"/>
          <w:szCs w:val="22"/>
          <w:lang w:val="en-US"/>
        </w:rPr>
        <w:t xml:space="preserve"> for optimizing successful PSCell change scenarios</w:t>
      </w:r>
    </w:p>
    <w:p w14:paraId="54EBE0C2" w14:textId="781A542E" w:rsidR="00272BFB" w:rsidRDefault="00272BFB" w:rsidP="00F9009D">
      <w:pPr>
        <w:spacing w:after="0"/>
        <w:rPr>
          <w:rFonts w:asciiTheme="minorHAnsi" w:eastAsia="Times New Roman" w:hAnsiTheme="minorHAnsi" w:cs="Calibri"/>
          <w:sz w:val="22"/>
          <w:szCs w:val="22"/>
          <w:lang w:val="en-US"/>
        </w:rPr>
      </w:pPr>
    </w:p>
    <w:p w14:paraId="251C6385" w14:textId="357B1263" w:rsidR="00272BFB" w:rsidRDefault="00272BFB" w:rsidP="00F9009D">
      <w:pPr>
        <w:spacing w:after="0"/>
        <w:rPr>
          <w:rFonts w:asciiTheme="minorHAnsi" w:eastAsia="Times New Roman" w:hAnsiTheme="minorHAnsi" w:cs="Calibri"/>
          <w:sz w:val="22"/>
          <w:szCs w:val="22"/>
          <w:lang w:val="en-US"/>
        </w:rPr>
      </w:pPr>
      <w:r>
        <w:rPr>
          <w:rFonts w:asciiTheme="minorHAnsi" w:eastAsia="Times New Roman" w:hAnsiTheme="minorHAnsi" w:cs="Calibri"/>
          <w:sz w:val="22"/>
          <w:szCs w:val="22"/>
          <w:lang w:val="en-US"/>
        </w:rPr>
        <w:t>Further, i</w:t>
      </w:r>
      <w:r w:rsidRPr="00AF2559">
        <w:rPr>
          <w:rFonts w:asciiTheme="minorHAnsi" w:eastAsia="Times New Roman" w:hAnsiTheme="minorHAnsi" w:cs="Calibri"/>
          <w:sz w:val="22"/>
          <w:szCs w:val="22"/>
          <w:lang w:val="en-US"/>
        </w:rPr>
        <w:t xml:space="preserve">t is up to RAN2 to define the </w:t>
      </w:r>
      <w:r w:rsidR="006D5B2B">
        <w:rPr>
          <w:rFonts w:asciiTheme="minorHAnsi" w:eastAsia="Times New Roman" w:hAnsiTheme="minorHAnsi" w:cs="Calibri"/>
          <w:sz w:val="22"/>
          <w:szCs w:val="22"/>
          <w:lang w:val="en-US"/>
        </w:rPr>
        <w:t>successful PSCell change</w:t>
      </w:r>
      <w:r w:rsidRPr="00AF2559">
        <w:rPr>
          <w:rFonts w:asciiTheme="minorHAnsi" w:eastAsia="Times New Roman" w:hAnsiTheme="minorHAnsi" w:cs="Calibri"/>
          <w:sz w:val="22"/>
          <w:szCs w:val="22"/>
          <w:lang w:val="en-US"/>
        </w:rPr>
        <w:t xml:space="preserve"> configuration/report and signaling framework (e.g., nested report within SHR or independent report)</w:t>
      </w:r>
      <w:r w:rsidR="001E22DA">
        <w:rPr>
          <w:rFonts w:asciiTheme="minorHAnsi" w:eastAsia="Times New Roman" w:hAnsiTheme="minorHAnsi" w:cs="Calibri"/>
          <w:sz w:val="22"/>
          <w:szCs w:val="22"/>
          <w:lang w:val="en-US"/>
        </w:rPr>
        <w:t xml:space="preserve"> and confirm the thresholds</w:t>
      </w:r>
      <w:r w:rsidR="00780B99">
        <w:rPr>
          <w:rFonts w:asciiTheme="minorHAnsi" w:eastAsia="Times New Roman" w:hAnsiTheme="minorHAnsi" w:cs="Calibri"/>
          <w:sz w:val="22"/>
          <w:szCs w:val="22"/>
          <w:lang w:val="en-US"/>
        </w:rPr>
        <w:t xml:space="preserve">. An LS was already sent last meeting on the scope, so a follow up LS on the SPCR thresholds </w:t>
      </w:r>
      <w:r w:rsidR="001E22DA">
        <w:rPr>
          <w:rFonts w:asciiTheme="minorHAnsi" w:eastAsia="Times New Roman" w:hAnsiTheme="minorHAnsi" w:cs="Calibri"/>
          <w:sz w:val="22"/>
          <w:szCs w:val="22"/>
          <w:lang w:val="en-US"/>
        </w:rPr>
        <w:t>is proposed</w:t>
      </w:r>
      <w:r w:rsidR="00780B99">
        <w:rPr>
          <w:rFonts w:asciiTheme="minorHAnsi" w:eastAsia="Times New Roman" w:hAnsiTheme="minorHAnsi" w:cs="Calibri"/>
          <w:sz w:val="22"/>
          <w:szCs w:val="22"/>
          <w:lang w:val="en-US"/>
        </w:rPr>
        <w:t xml:space="preserve"> as thi</w:t>
      </w:r>
      <w:r w:rsidR="007B6A5B">
        <w:rPr>
          <w:rFonts w:asciiTheme="minorHAnsi" w:eastAsia="Times New Roman" w:hAnsiTheme="minorHAnsi" w:cs="Calibri"/>
          <w:sz w:val="22"/>
          <w:szCs w:val="22"/>
          <w:lang w:val="en-US"/>
        </w:rPr>
        <w:t>s has RAN3 impacts e.g., which node configures the SPCTR thresholds, which node does the SPCR analysis etc.</w:t>
      </w:r>
    </w:p>
    <w:p w14:paraId="44BF40EC" w14:textId="0E109F58" w:rsidR="00223977" w:rsidRDefault="00223977" w:rsidP="00F9009D">
      <w:pPr>
        <w:spacing w:after="0"/>
        <w:rPr>
          <w:rFonts w:asciiTheme="minorHAnsi" w:eastAsia="Times New Roman" w:hAnsiTheme="minorHAnsi" w:cs="Calibri"/>
          <w:sz w:val="22"/>
          <w:szCs w:val="22"/>
          <w:lang w:val="en-US"/>
        </w:rPr>
      </w:pPr>
    </w:p>
    <w:p w14:paraId="2EBDB32F" w14:textId="0922907F" w:rsidR="000422AE" w:rsidRDefault="000422AE" w:rsidP="00F9009D">
      <w:pPr>
        <w:spacing w:after="0"/>
        <w:rPr>
          <w:rFonts w:asciiTheme="minorHAnsi" w:eastAsia="Times New Roman" w:hAnsiTheme="minorHAnsi" w:cs="Calibri"/>
          <w:sz w:val="22"/>
          <w:szCs w:val="22"/>
          <w:lang w:val="en-US"/>
        </w:rPr>
      </w:pPr>
      <w:r w:rsidRPr="00AF2559">
        <w:rPr>
          <w:rFonts w:asciiTheme="minorHAnsi" w:eastAsia="Times New Roman" w:hAnsiTheme="minorHAnsi" w:cs="Calibri"/>
          <w:b/>
          <w:bCs/>
          <w:sz w:val="22"/>
          <w:szCs w:val="22"/>
          <w:lang w:val="en-US"/>
        </w:rPr>
        <w:t>Proposal</w:t>
      </w:r>
      <w:r w:rsidR="00354030">
        <w:rPr>
          <w:rFonts w:asciiTheme="minorHAnsi" w:eastAsia="Times New Roman" w:hAnsiTheme="minorHAnsi" w:cs="Calibri"/>
          <w:b/>
          <w:bCs/>
          <w:sz w:val="22"/>
          <w:szCs w:val="22"/>
          <w:lang w:val="en-US"/>
        </w:rPr>
        <w:t xml:space="preserve"> </w:t>
      </w:r>
      <w:r w:rsidR="00AF4F8A">
        <w:rPr>
          <w:rFonts w:asciiTheme="minorHAnsi" w:eastAsia="Times New Roman" w:hAnsiTheme="minorHAnsi" w:cs="Calibri"/>
          <w:b/>
          <w:bCs/>
          <w:sz w:val="22"/>
          <w:szCs w:val="22"/>
          <w:lang w:val="en-US"/>
        </w:rPr>
        <w:t>2</w:t>
      </w:r>
      <w:r w:rsidRPr="00AF2559">
        <w:rPr>
          <w:rFonts w:asciiTheme="minorHAnsi" w:eastAsia="Times New Roman" w:hAnsiTheme="minorHAnsi" w:cs="Calibri"/>
          <w:b/>
          <w:bCs/>
          <w:sz w:val="22"/>
          <w:szCs w:val="22"/>
          <w:lang w:val="en-US"/>
        </w:rPr>
        <w:t>:</w:t>
      </w:r>
      <w:r w:rsidRPr="00AF2559">
        <w:rPr>
          <w:rFonts w:asciiTheme="minorHAnsi" w:eastAsia="Times New Roman" w:hAnsiTheme="minorHAnsi" w:cs="Calibri"/>
          <w:sz w:val="22"/>
          <w:szCs w:val="22"/>
          <w:lang w:val="en-US"/>
        </w:rPr>
        <w:t xml:space="preserve"> LS RAN2 to check whether similar thresholds </w:t>
      </w:r>
      <w:r w:rsidR="00FA32F0">
        <w:rPr>
          <w:rFonts w:asciiTheme="minorHAnsi" w:eastAsia="Times New Roman" w:hAnsiTheme="minorHAnsi" w:cs="Calibri"/>
          <w:sz w:val="22"/>
          <w:szCs w:val="22"/>
          <w:lang w:val="en-US"/>
        </w:rPr>
        <w:t>a</w:t>
      </w:r>
      <w:r w:rsidR="006A3337">
        <w:rPr>
          <w:rFonts w:asciiTheme="minorHAnsi" w:eastAsia="Times New Roman" w:hAnsiTheme="minorHAnsi" w:cs="Calibri"/>
          <w:sz w:val="22"/>
          <w:szCs w:val="22"/>
          <w:lang w:val="en-US"/>
        </w:rPr>
        <w:t xml:space="preserve">s defined for </w:t>
      </w:r>
      <w:r w:rsidR="00E4011C">
        <w:rPr>
          <w:rFonts w:asciiTheme="minorHAnsi" w:eastAsia="Times New Roman" w:hAnsiTheme="minorHAnsi" w:cs="Calibri"/>
          <w:sz w:val="22"/>
          <w:szCs w:val="22"/>
          <w:lang w:val="en-US"/>
        </w:rPr>
        <w:t xml:space="preserve">SHR </w:t>
      </w:r>
      <w:r w:rsidR="00FA32F0" w:rsidRPr="00AF2559">
        <w:rPr>
          <w:rFonts w:asciiTheme="minorHAnsi" w:eastAsia="Times New Roman" w:hAnsiTheme="minorHAnsi" w:cs="Calibri"/>
          <w:sz w:val="22"/>
          <w:szCs w:val="22"/>
          <w:lang w:val="en-US"/>
        </w:rPr>
        <w:t>(T310/T312/T304 thresholds)</w:t>
      </w:r>
      <w:r w:rsidR="00FA32F0">
        <w:rPr>
          <w:rFonts w:asciiTheme="minorHAnsi" w:eastAsia="Times New Roman" w:hAnsiTheme="minorHAnsi" w:cs="Calibri"/>
          <w:sz w:val="22"/>
          <w:szCs w:val="22"/>
          <w:lang w:val="en-US"/>
        </w:rPr>
        <w:t xml:space="preserve"> </w:t>
      </w:r>
      <w:r w:rsidR="0037625F">
        <w:rPr>
          <w:rFonts w:asciiTheme="minorHAnsi" w:eastAsia="Times New Roman" w:hAnsiTheme="minorHAnsi" w:cs="Calibri"/>
          <w:sz w:val="22"/>
          <w:szCs w:val="22"/>
          <w:lang w:val="en-US"/>
        </w:rPr>
        <w:t>can</w:t>
      </w:r>
      <w:r w:rsidRPr="00AF2559">
        <w:rPr>
          <w:rFonts w:asciiTheme="minorHAnsi" w:eastAsia="Times New Roman" w:hAnsiTheme="minorHAnsi" w:cs="Calibri"/>
          <w:sz w:val="22"/>
          <w:szCs w:val="22"/>
          <w:lang w:val="en-US"/>
        </w:rPr>
        <w:t xml:space="preserve"> be defined for</w:t>
      </w:r>
      <w:r w:rsidR="00FA32F0">
        <w:rPr>
          <w:rFonts w:asciiTheme="minorHAnsi" w:eastAsia="Times New Roman" w:hAnsiTheme="minorHAnsi" w:cs="Calibri"/>
          <w:sz w:val="22"/>
          <w:szCs w:val="22"/>
          <w:lang w:val="en-US"/>
        </w:rPr>
        <w:t xml:space="preserve"> </w:t>
      </w:r>
      <w:r w:rsidR="00CA195D">
        <w:rPr>
          <w:rFonts w:asciiTheme="minorHAnsi" w:eastAsia="Times New Roman" w:hAnsiTheme="minorHAnsi" w:cs="Calibri"/>
          <w:sz w:val="22"/>
          <w:szCs w:val="22"/>
          <w:lang w:val="en-US"/>
        </w:rPr>
        <w:t xml:space="preserve">SCG </w:t>
      </w:r>
      <w:r w:rsidR="00764BD4">
        <w:rPr>
          <w:rFonts w:asciiTheme="minorHAnsi" w:eastAsia="Times New Roman" w:hAnsiTheme="minorHAnsi" w:cs="Calibri"/>
          <w:sz w:val="22"/>
          <w:szCs w:val="22"/>
          <w:lang w:val="en-US"/>
        </w:rPr>
        <w:t xml:space="preserve">for optimizing </w:t>
      </w:r>
      <w:r w:rsidR="00FA32F0">
        <w:rPr>
          <w:rFonts w:asciiTheme="minorHAnsi" w:eastAsia="Times New Roman" w:hAnsiTheme="minorHAnsi" w:cs="Calibri"/>
          <w:sz w:val="22"/>
          <w:szCs w:val="22"/>
          <w:lang w:val="en-US"/>
        </w:rPr>
        <w:t xml:space="preserve">successful PSCell change </w:t>
      </w:r>
      <w:r w:rsidR="00764BD4">
        <w:rPr>
          <w:rFonts w:asciiTheme="minorHAnsi" w:eastAsia="Times New Roman" w:hAnsiTheme="minorHAnsi" w:cs="Calibri"/>
          <w:sz w:val="22"/>
          <w:szCs w:val="22"/>
          <w:lang w:val="en-US"/>
        </w:rPr>
        <w:t>scenarios</w:t>
      </w:r>
      <w:r w:rsidR="007B6A5B">
        <w:rPr>
          <w:rFonts w:asciiTheme="minorHAnsi" w:eastAsia="Times New Roman" w:hAnsiTheme="minorHAnsi" w:cs="Calibri"/>
          <w:sz w:val="22"/>
          <w:szCs w:val="22"/>
          <w:lang w:val="en-US"/>
        </w:rPr>
        <w:t xml:space="preserve"> in NR-DC</w:t>
      </w:r>
    </w:p>
    <w:p w14:paraId="2636F2B0" w14:textId="2509068E" w:rsidR="00764BD4" w:rsidRDefault="00764BD4" w:rsidP="00F9009D">
      <w:pPr>
        <w:spacing w:after="0"/>
        <w:rPr>
          <w:rFonts w:asciiTheme="minorHAnsi" w:eastAsia="Times New Roman" w:hAnsiTheme="minorHAnsi" w:cs="Calibri"/>
          <w:sz w:val="22"/>
          <w:szCs w:val="22"/>
          <w:lang w:val="en-US"/>
        </w:rPr>
      </w:pPr>
    </w:p>
    <w:p w14:paraId="6293F469" w14:textId="4829FEB7" w:rsidR="0052290C" w:rsidRDefault="00E4011C" w:rsidP="00F9009D">
      <w:pPr>
        <w:spacing w:after="0"/>
        <w:rPr>
          <w:rFonts w:asciiTheme="minorHAnsi" w:eastAsia="Times New Roman" w:hAnsiTheme="minorHAnsi" w:cs="Calibri"/>
          <w:sz w:val="22"/>
          <w:szCs w:val="22"/>
          <w:lang w:val="en-US"/>
        </w:rPr>
      </w:pPr>
      <w:r>
        <w:rPr>
          <w:rFonts w:asciiTheme="minorHAnsi" w:eastAsia="Times New Roman" w:hAnsiTheme="minorHAnsi" w:cs="Calibri"/>
          <w:sz w:val="22"/>
          <w:szCs w:val="22"/>
          <w:lang w:val="en-US"/>
        </w:rPr>
        <w:lastRenderedPageBreak/>
        <w:t>In the meantime</w:t>
      </w:r>
      <w:r w:rsidR="0013710C">
        <w:rPr>
          <w:rFonts w:asciiTheme="minorHAnsi" w:eastAsia="Times New Roman" w:hAnsiTheme="minorHAnsi" w:cs="Calibri"/>
          <w:sz w:val="22"/>
          <w:szCs w:val="22"/>
          <w:lang w:val="en-US"/>
        </w:rPr>
        <w:t xml:space="preserve">, RAN3 can should discuss </w:t>
      </w:r>
      <w:r w:rsidR="00354030">
        <w:rPr>
          <w:rFonts w:asciiTheme="minorHAnsi" w:eastAsia="Times New Roman" w:hAnsiTheme="minorHAnsi" w:cs="Calibri"/>
          <w:sz w:val="22"/>
          <w:szCs w:val="22"/>
          <w:lang w:val="en-US"/>
        </w:rPr>
        <w:t xml:space="preserve">which node (MN or SN) generates the SPC configuration, </w:t>
      </w:r>
      <w:r w:rsidR="0013710C">
        <w:rPr>
          <w:rFonts w:asciiTheme="minorHAnsi" w:eastAsia="Times New Roman" w:hAnsiTheme="minorHAnsi" w:cs="Calibri"/>
          <w:sz w:val="22"/>
          <w:szCs w:val="22"/>
          <w:lang w:val="en-US"/>
        </w:rPr>
        <w:t>how the SPC</w:t>
      </w:r>
      <w:r w:rsidR="00F27CE1">
        <w:rPr>
          <w:rFonts w:asciiTheme="minorHAnsi" w:eastAsia="Times New Roman" w:hAnsiTheme="minorHAnsi" w:cs="Calibri"/>
          <w:sz w:val="22"/>
          <w:szCs w:val="22"/>
          <w:lang w:val="en-US"/>
        </w:rPr>
        <w:t xml:space="preserve">R </w:t>
      </w:r>
      <w:r w:rsidR="0013710C">
        <w:rPr>
          <w:rFonts w:asciiTheme="minorHAnsi" w:eastAsia="Times New Roman" w:hAnsiTheme="minorHAnsi" w:cs="Calibri"/>
          <w:sz w:val="22"/>
          <w:szCs w:val="22"/>
          <w:lang w:val="en-US"/>
        </w:rPr>
        <w:t>i</w:t>
      </w:r>
      <w:r w:rsidR="001C425F">
        <w:rPr>
          <w:rFonts w:asciiTheme="minorHAnsi" w:eastAsia="Times New Roman" w:hAnsiTheme="minorHAnsi" w:cs="Calibri"/>
          <w:sz w:val="22"/>
          <w:szCs w:val="22"/>
          <w:lang w:val="en-US"/>
        </w:rPr>
        <w:t xml:space="preserve">s to be transmitted over network interfaces </w:t>
      </w:r>
      <w:r w:rsidR="00FF49D8">
        <w:rPr>
          <w:rFonts w:asciiTheme="minorHAnsi" w:eastAsia="Times New Roman" w:hAnsiTheme="minorHAnsi" w:cs="Calibri"/>
          <w:sz w:val="22"/>
          <w:szCs w:val="22"/>
          <w:lang w:val="en-US"/>
        </w:rPr>
        <w:t>and which</w:t>
      </w:r>
      <w:r w:rsidR="00354030">
        <w:rPr>
          <w:rFonts w:asciiTheme="minorHAnsi" w:eastAsia="Times New Roman" w:hAnsiTheme="minorHAnsi" w:cs="Calibri"/>
          <w:sz w:val="22"/>
          <w:szCs w:val="22"/>
          <w:lang w:val="en-US"/>
        </w:rPr>
        <w:t xml:space="preserve"> node is responsible for performing the optimization.</w:t>
      </w:r>
    </w:p>
    <w:p w14:paraId="594A3A15" w14:textId="77777777" w:rsidR="001E22DA" w:rsidRDefault="001E22DA" w:rsidP="00F9009D">
      <w:pPr>
        <w:spacing w:after="0"/>
        <w:rPr>
          <w:rFonts w:asciiTheme="minorHAnsi" w:eastAsia="Times New Roman" w:hAnsiTheme="minorHAnsi" w:cs="Calibri"/>
          <w:sz w:val="22"/>
          <w:szCs w:val="22"/>
          <w:lang w:val="en-US"/>
        </w:rPr>
      </w:pPr>
    </w:p>
    <w:p w14:paraId="2A0B2063" w14:textId="77777777" w:rsidR="00AF4F8A" w:rsidRPr="00DE797B" w:rsidRDefault="00AF4F8A" w:rsidP="00AF4F8A">
      <w:pPr>
        <w:spacing w:after="0"/>
        <w:rPr>
          <w:rFonts w:ascii="Calibri" w:eastAsia="Times New Roman" w:hAnsi="Calibri" w:cs="Calibri"/>
          <w:sz w:val="22"/>
          <w:szCs w:val="22"/>
          <w:lang w:val="en-US"/>
        </w:rPr>
      </w:pPr>
      <w:r w:rsidRPr="00DE797B">
        <w:rPr>
          <w:rFonts w:ascii="Calibri" w:eastAsia="Times New Roman" w:hAnsi="Calibri" w:cs="Calibri"/>
          <w:b/>
          <w:bCs/>
          <w:sz w:val="22"/>
          <w:szCs w:val="22"/>
          <w:lang w:val="en-US"/>
        </w:rPr>
        <w:t>Proposal 3</w:t>
      </w:r>
      <w:r w:rsidRPr="00DE797B">
        <w:rPr>
          <w:rFonts w:ascii="Calibri" w:eastAsia="Times New Roman" w:hAnsi="Calibri" w:cs="Calibri"/>
          <w:sz w:val="22"/>
          <w:szCs w:val="22"/>
          <w:lang w:val="en-US"/>
        </w:rPr>
        <w:t>: RAN3 should discuss which node (MN or SN) generates the SPCR configuration, how the SPCR is to be transmitted over network interfaces and which node is responsible for performing the optimization in each of the following scenarios:</w:t>
      </w:r>
    </w:p>
    <w:p w14:paraId="07E643F8" w14:textId="77777777" w:rsidR="00AF4F8A" w:rsidRPr="00DE797B" w:rsidRDefault="00AF4F8A" w:rsidP="00AF4F8A">
      <w:pPr>
        <w:numPr>
          <w:ilvl w:val="0"/>
          <w:numId w:val="38"/>
        </w:numPr>
        <w:spacing w:after="0"/>
        <w:textAlignment w:val="center"/>
        <w:rPr>
          <w:rFonts w:ascii="Calibri" w:eastAsia="Times New Roman" w:hAnsi="Calibri" w:cs="Calibri"/>
          <w:sz w:val="22"/>
          <w:szCs w:val="22"/>
          <w:lang w:val="en-US"/>
        </w:rPr>
      </w:pPr>
      <w:r w:rsidRPr="00DE797B">
        <w:rPr>
          <w:rFonts w:ascii="Calibri" w:eastAsia="Times New Roman" w:hAnsi="Calibri" w:cs="Calibri"/>
          <w:sz w:val="22"/>
          <w:szCs w:val="22"/>
          <w:lang w:val="en-US"/>
        </w:rPr>
        <w:t>SN- and MN-initiated classic PSCell change / CPC</w:t>
      </w:r>
    </w:p>
    <w:p w14:paraId="27CA37F1" w14:textId="77777777" w:rsidR="00AF4F8A" w:rsidRPr="00DE797B" w:rsidRDefault="00AF4F8A" w:rsidP="00AF4F8A">
      <w:pPr>
        <w:numPr>
          <w:ilvl w:val="0"/>
          <w:numId w:val="38"/>
        </w:numPr>
        <w:spacing w:after="0"/>
        <w:textAlignment w:val="center"/>
        <w:rPr>
          <w:rFonts w:ascii="Calibri" w:eastAsia="Times New Roman" w:hAnsi="Calibri" w:cs="Calibri"/>
          <w:sz w:val="22"/>
          <w:szCs w:val="22"/>
          <w:lang w:val="en-US"/>
        </w:rPr>
      </w:pPr>
      <w:r w:rsidRPr="00DE797B">
        <w:rPr>
          <w:rFonts w:ascii="Calibri" w:eastAsia="Times New Roman" w:hAnsi="Calibri" w:cs="Calibri"/>
          <w:sz w:val="22"/>
          <w:szCs w:val="22"/>
          <w:lang w:val="en-US"/>
        </w:rPr>
        <w:t>intra-SN classic PSCell change / CPC</w:t>
      </w:r>
    </w:p>
    <w:p w14:paraId="13D0F0E5" w14:textId="3DEFF436" w:rsidR="00AF4F8A" w:rsidRDefault="00AF4F8A" w:rsidP="00AF4F8A">
      <w:pPr>
        <w:numPr>
          <w:ilvl w:val="0"/>
          <w:numId w:val="38"/>
        </w:numPr>
        <w:spacing w:after="0"/>
        <w:textAlignment w:val="center"/>
        <w:rPr>
          <w:rFonts w:ascii="Calibri" w:eastAsia="Times New Roman" w:hAnsi="Calibri" w:cs="Calibri"/>
          <w:sz w:val="22"/>
          <w:szCs w:val="22"/>
          <w:lang w:val="en-US"/>
        </w:rPr>
      </w:pPr>
      <w:r w:rsidRPr="00DE797B">
        <w:rPr>
          <w:rFonts w:ascii="Calibri" w:eastAsia="Times New Roman" w:hAnsi="Calibri" w:cs="Calibri"/>
          <w:sz w:val="22"/>
          <w:szCs w:val="22"/>
          <w:lang w:val="en-US"/>
        </w:rPr>
        <w:t>classic Addition / CPA</w:t>
      </w:r>
    </w:p>
    <w:p w14:paraId="51B63A96" w14:textId="77777777" w:rsidR="00AF4F8A" w:rsidRPr="00DE797B" w:rsidRDefault="00AF4F8A" w:rsidP="00AF4F8A">
      <w:pPr>
        <w:spacing w:after="0"/>
        <w:rPr>
          <w:rFonts w:ascii="Calibri" w:eastAsia="Times New Roman" w:hAnsi="Calibri" w:cs="Calibri"/>
          <w:sz w:val="22"/>
          <w:szCs w:val="22"/>
          <w:lang w:val="en-US"/>
        </w:rPr>
      </w:pPr>
      <w:r w:rsidRPr="00DE797B">
        <w:rPr>
          <w:rFonts w:ascii="Calibri" w:eastAsia="Times New Roman" w:hAnsi="Calibri" w:cs="Calibri"/>
          <w:sz w:val="22"/>
          <w:szCs w:val="22"/>
          <w:lang w:val="en-US"/>
        </w:rPr>
        <w:t> </w:t>
      </w:r>
    </w:p>
    <w:p w14:paraId="56F26B93" w14:textId="74FAC820" w:rsidR="00AF4F8A" w:rsidRDefault="00AF4F8A" w:rsidP="00AF4F8A">
      <w:pPr>
        <w:spacing w:after="0"/>
        <w:rPr>
          <w:rFonts w:ascii="Calibri" w:eastAsia="Times New Roman" w:hAnsi="Calibri" w:cs="Calibri"/>
          <w:sz w:val="22"/>
          <w:szCs w:val="22"/>
          <w:lang w:val="en-US"/>
        </w:rPr>
      </w:pPr>
      <w:r w:rsidRPr="00DE797B">
        <w:rPr>
          <w:rFonts w:ascii="Calibri" w:eastAsia="Times New Roman" w:hAnsi="Calibri" w:cs="Calibri"/>
          <w:b/>
          <w:bCs/>
          <w:sz w:val="22"/>
          <w:szCs w:val="22"/>
          <w:lang w:val="en-US"/>
        </w:rPr>
        <w:t>Proposal 4</w:t>
      </w:r>
      <w:r w:rsidRPr="00DE797B">
        <w:rPr>
          <w:rFonts w:ascii="Calibri" w:eastAsia="Times New Roman" w:hAnsi="Calibri" w:cs="Calibri"/>
          <w:sz w:val="22"/>
          <w:szCs w:val="22"/>
          <w:lang w:val="en-US"/>
        </w:rPr>
        <w:t>: In case of MN initiated successful PSCell Change/CPC and classical Addition/CPA, MN generates the Successful PSCell Change configuration and configures the UE with SPC configuration. MN is also responsible for performing the SPC related optimizations</w:t>
      </w:r>
    </w:p>
    <w:p w14:paraId="53DC6DE8" w14:textId="5ABFA167" w:rsidR="0063035F" w:rsidRDefault="0063035F" w:rsidP="00AF4F8A">
      <w:pPr>
        <w:spacing w:after="0"/>
        <w:rPr>
          <w:rFonts w:ascii="Calibri" w:eastAsia="Times New Roman" w:hAnsi="Calibri" w:cs="Calibri"/>
          <w:sz w:val="22"/>
          <w:szCs w:val="22"/>
          <w:lang w:val="en-US"/>
        </w:rPr>
      </w:pPr>
    </w:p>
    <w:p w14:paraId="049FD9E4" w14:textId="1FBB2AE4" w:rsidR="0063035F" w:rsidRDefault="0063035F" w:rsidP="00AF4F8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case of SN initated PSCell change, </w:t>
      </w:r>
      <w:r w:rsidR="0073393E">
        <w:rPr>
          <w:rFonts w:ascii="Calibri" w:eastAsia="Times New Roman" w:hAnsi="Calibri" w:cs="Calibri"/>
          <w:sz w:val="22"/>
          <w:szCs w:val="22"/>
          <w:lang w:val="en-US"/>
        </w:rPr>
        <w:t xml:space="preserve">please refer to Fig 1 for </w:t>
      </w:r>
      <w:r w:rsidR="00B355C1">
        <w:rPr>
          <w:rFonts w:ascii="Calibri" w:eastAsia="Times New Roman" w:hAnsi="Calibri" w:cs="Calibri"/>
          <w:sz w:val="22"/>
          <w:szCs w:val="22"/>
          <w:lang w:val="en-US"/>
        </w:rPr>
        <w:t xml:space="preserve">an illustration on </w:t>
      </w:r>
      <w:r w:rsidR="0073393E">
        <w:rPr>
          <w:rFonts w:ascii="Calibri" w:eastAsia="Times New Roman" w:hAnsi="Calibri" w:cs="Calibri"/>
          <w:sz w:val="22"/>
          <w:szCs w:val="22"/>
          <w:lang w:val="en-US"/>
        </w:rPr>
        <w:t xml:space="preserve">how SPC configuration is generated </w:t>
      </w:r>
      <w:r w:rsidR="00786D7D">
        <w:rPr>
          <w:rFonts w:ascii="Calibri" w:eastAsia="Times New Roman" w:hAnsi="Calibri" w:cs="Calibri"/>
          <w:sz w:val="22"/>
          <w:szCs w:val="22"/>
          <w:lang w:val="en-US"/>
        </w:rPr>
        <w:t>(</w:t>
      </w:r>
      <w:r w:rsidR="00CC2273">
        <w:rPr>
          <w:rFonts w:ascii="Calibri" w:eastAsia="Times New Roman" w:hAnsi="Calibri" w:cs="Calibri"/>
          <w:sz w:val="22"/>
          <w:szCs w:val="22"/>
          <w:lang w:val="en-US"/>
        </w:rPr>
        <w:t xml:space="preserve">T310/T312 </w:t>
      </w:r>
      <w:r w:rsidR="00786D7D">
        <w:rPr>
          <w:rFonts w:ascii="Calibri" w:eastAsia="Times New Roman" w:hAnsi="Calibri" w:cs="Calibri"/>
          <w:sz w:val="22"/>
          <w:szCs w:val="22"/>
          <w:lang w:val="en-US"/>
        </w:rPr>
        <w:t>from S-SN</w:t>
      </w:r>
      <w:r w:rsidR="00CC2273">
        <w:rPr>
          <w:rFonts w:ascii="Calibri" w:eastAsia="Times New Roman" w:hAnsi="Calibri" w:cs="Calibri"/>
          <w:sz w:val="22"/>
          <w:szCs w:val="22"/>
          <w:lang w:val="en-US"/>
        </w:rPr>
        <w:t xml:space="preserve"> and T304 from T-SN), configured at the UE and the SPCR is collected for analysis</w:t>
      </w:r>
      <w:r w:rsidR="0065673B">
        <w:rPr>
          <w:rFonts w:ascii="Calibri" w:eastAsia="Times New Roman" w:hAnsi="Calibri" w:cs="Calibri"/>
          <w:sz w:val="22"/>
          <w:szCs w:val="22"/>
          <w:lang w:val="en-US"/>
        </w:rPr>
        <w:t>.</w:t>
      </w:r>
    </w:p>
    <w:p w14:paraId="76E054F6" w14:textId="17285EBA" w:rsidR="0063035F" w:rsidRDefault="0063035F" w:rsidP="00AF4F8A">
      <w:pPr>
        <w:spacing w:after="0"/>
        <w:rPr>
          <w:rFonts w:ascii="Calibri" w:eastAsia="Times New Roman" w:hAnsi="Calibri" w:cs="Calibri"/>
          <w:sz w:val="22"/>
          <w:szCs w:val="22"/>
          <w:lang w:val="en-US"/>
        </w:rPr>
      </w:pPr>
    </w:p>
    <w:p w14:paraId="02C6B4B4" w14:textId="60A7A9AF" w:rsidR="0063035F" w:rsidRPr="00DE797B" w:rsidRDefault="00CC2273" w:rsidP="00AF4F8A">
      <w:pPr>
        <w:spacing w:after="0"/>
        <w:rPr>
          <w:rFonts w:ascii="Calibri" w:eastAsia="Times New Roman" w:hAnsi="Calibri" w:cs="Calibri"/>
          <w:sz w:val="22"/>
          <w:szCs w:val="22"/>
          <w:lang w:val="en-US"/>
        </w:rPr>
      </w:pPr>
      <w:r>
        <w:rPr>
          <w:noProof/>
        </w:rPr>
        <w:drawing>
          <wp:inline distT="0" distB="0" distL="0" distR="0" wp14:anchorId="1B259BB5" wp14:editId="3E973317">
            <wp:extent cx="5943600" cy="46272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4627245"/>
                    </a:xfrm>
                    <a:prstGeom prst="rect">
                      <a:avLst/>
                    </a:prstGeom>
                  </pic:spPr>
                </pic:pic>
              </a:graphicData>
            </a:graphic>
          </wp:inline>
        </w:drawing>
      </w:r>
    </w:p>
    <w:p w14:paraId="2D15D380" w14:textId="54485612" w:rsidR="00AF4F8A" w:rsidRPr="00DE797B" w:rsidRDefault="00AF4F8A" w:rsidP="00AF4F8A">
      <w:pPr>
        <w:spacing w:after="0"/>
        <w:rPr>
          <w:rFonts w:ascii="Calibri" w:eastAsia="Times New Roman" w:hAnsi="Calibri" w:cs="Calibri"/>
          <w:sz w:val="22"/>
          <w:szCs w:val="22"/>
          <w:lang w:val="en-US"/>
        </w:rPr>
      </w:pPr>
      <w:r w:rsidRPr="00DE797B">
        <w:rPr>
          <w:rFonts w:ascii="Calibri" w:eastAsia="Times New Roman" w:hAnsi="Calibri" w:cs="Calibri"/>
          <w:b/>
          <w:bCs/>
          <w:sz w:val="22"/>
          <w:szCs w:val="22"/>
          <w:lang w:val="en-US"/>
        </w:rPr>
        <w:t> </w:t>
      </w:r>
      <w:r w:rsidR="0065673B">
        <w:rPr>
          <w:rFonts w:ascii="Calibri" w:eastAsia="Times New Roman" w:hAnsi="Calibri" w:cs="Calibri"/>
          <w:b/>
          <w:bCs/>
          <w:sz w:val="22"/>
          <w:szCs w:val="22"/>
          <w:lang w:val="en-US"/>
        </w:rPr>
        <w:tab/>
        <w:t>Fig 1: SPC configuration and report in case of SN initiated PSCell Change</w:t>
      </w:r>
    </w:p>
    <w:p w14:paraId="395F9AF6" w14:textId="2D4C2420" w:rsidR="00AF4F8A" w:rsidRPr="00DE797B" w:rsidRDefault="00AF4F8A" w:rsidP="00AF4F8A">
      <w:pPr>
        <w:spacing w:after="0"/>
        <w:rPr>
          <w:rFonts w:ascii="Calibri" w:eastAsia="Times New Roman" w:hAnsi="Calibri" w:cs="Calibri"/>
          <w:sz w:val="22"/>
          <w:szCs w:val="22"/>
          <w:lang w:val="en-US"/>
        </w:rPr>
      </w:pPr>
      <w:r w:rsidRPr="00DE797B">
        <w:rPr>
          <w:rFonts w:ascii="Calibri" w:eastAsia="Times New Roman" w:hAnsi="Calibri" w:cs="Calibri"/>
          <w:b/>
          <w:bCs/>
          <w:sz w:val="22"/>
          <w:szCs w:val="22"/>
          <w:lang w:val="en-US"/>
        </w:rPr>
        <w:lastRenderedPageBreak/>
        <w:t>Proposal 5</w:t>
      </w:r>
      <w:r w:rsidRPr="00DE797B">
        <w:rPr>
          <w:rFonts w:ascii="Calibri" w:eastAsia="Times New Roman" w:hAnsi="Calibri" w:cs="Calibri"/>
          <w:sz w:val="22"/>
          <w:szCs w:val="22"/>
          <w:lang w:val="en-US"/>
        </w:rPr>
        <w:t xml:space="preserve">: In case of SN initiated successful PSCell Change/CPC, SN (whether S-SN or T-SN depends on the </w:t>
      </w:r>
      <w:r w:rsidR="00F27CE1">
        <w:rPr>
          <w:rFonts w:ascii="Calibri" w:eastAsia="Times New Roman" w:hAnsi="Calibri" w:cs="Calibri"/>
          <w:sz w:val="22"/>
          <w:szCs w:val="22"/>
          <w:lang w:val="en-US"/>
        </w:rPr>
        <w:t>thresholds</w:t>
      </w:r>
      <w:r w:rsidRPr="00DE797B">
        <w:rPr>
          <w:rFonts w:ascii="Calibri" w:eastAsia="Times New Roman" w:hAnsi="Calibri" w:cs="Calibri"/>
          <w:sz w:val="22"/>
          <w:szCs w:val="22"/>
          <w:lang w:val="en-US"/>
        </w:rPr>
        <w:t>) generates the Successful PSCell Change configuration, forwards it to the MN, which then configures it to the UE. SN is also responsible for performing the SPC related optimizations</w:t>
      </w:r>
    </w:p>
    <w:p w14:paraId="23C89175" w14:textId="77777777" w:rsidR="00AF4F8A" w:rsidRPr="00DE797B" w:rsidRDefault="00AF4F8A" w:rsidP="00AF4F8A">
      <w:pPr>
        <w:spacing w:after="0"/>
        <w:rPr>
          <w:rFonts w:ascii="Calibri" w:eastAsia="Times New Roman" w:hAnsi="Calibri" w:cs="Calibri"/>
          <w:sz w:val="22"/>
          <w:szCs w:val="22"/>
          <w:lang w:val="en-US"/>
        </w:rPr>
      </w:pPr>
      <w:r w:rsidRPr="00DE797B">
        <w:rPr>
          <w:rFonts w:ascii="Calibri" w:eastAsia="Times New Roman" w:hAnsi="Calibri" w:cs="Calibri"/>
          <w:sz w:val="22"/>
          <w:szCs w:val="22"/>
          <w:lang w:val="en-US"/>
        </w:rPr>
        <w:t> </w:t>
      </w:r>
    </w:p>
    <w:p w14:paraId="6080F0EC" w14:textId="77777777" w:rsidR="00AF4F8A" w:rsidRPr="00DE797B" w:rsidRDefault="00AF4F8A" w:rsidP="00AF4F8A">
      <w:pPr>
        <w:spacing w:after="0"/>
        <w:rPr>
          <w:rFonts w:ascii="Calibri" w:eastAsia="Times New Roman" w:hAnsi="Calibri" w:cs="Calibri"/>
          <w:sz w:val="22"/>
          <w:szCs w:val="22"/>
          <w:lang w:val="en-US"/>
        </w:rPr>
      </w:pPr>
      <w:r w:rsidRPr="00DE797B">
        <w:rPr>
          <w:rFonts w:ascii="Calibri" w:eastAsia="Times New Roman" w:hAnsi="Calibri" w:cs="Calibri"/>
          <w:b/>
          <w:bCs/>
          <w:sz w:val="22"/>
          <w:szCs w:val="22"/>
          <w:lang w:val="en-US"/>
        </w:rPr>
        <w:t>Proposal 6</w:t>
      </w:r>
      <w:r w:rsidRPr="00DE797B">
        <w:rPr>
          <w:rFonts w:ascii="Calibri" w:eastAsia="Times New Roman" w:hAnsi="Calibri" w:cs="Calibri"/>
          <w:sz w:val="22"/>
          <w:szCs w:val="22"/>
          <w:lang w:val="en-US"/>
        </w:rPr>
        <w:t>: Even in case of intra-SN initiated successful PSCell Change, SN (whether S-SN or T-SN depends on the timers) generates the Successful PSCell Change configuration, forwards it to the MN, which then configures it to the UE via SRB1. SN is also responsible for performing the SPC related optimizations</w:t>
      </w:r>
    </w:p>
    <w:p w14:paraId="4DA76925" w14:textId="77777777" w:rsidR="00AF4F8A" w:rsidRPr="00DE797B" w:rsidRDefault="00AF4F8A" w:rsidP="00AF4F8A">
      <w:pPr>
        <w:spacing w:after="0"/>
        <w:rPr>
          <w:rFonts w:ascii="Calibri" w:eastAsia="Times New Roman" w:hAnsi="Calibri" w:cs="Calibri"/>
          <w:sz w:val="22"/>
          <w:szCs w:val="22"/>
          <w:lang w:val="en-US"/>
        </w:rPr>
      </w:pPr>
      <w:r w:rsidRPr="00DE797B">
        <w:rPr>
          <w:rFonts w:ascii="Calibri" w:eastAsia="Times New Roman" w:hAnsi="Calibri" w:cs="Calibri"/>
          <w:sz w:val="22"/>
          <w:szCs w:val="22"/>
          <w:lang w:val="en-US"/>
        </w:rPr>
        <w:t> </w:t>
      </w:r>
    </w:p>
    <w:p w14:paraId="2A79A15C" w14:textId="0F12878D" w:rsidR="00AF4F8A" w:rsidRPr="00DE797B" w:rsidRDefault="00AF4F8A" w:rsidP="00AF4F8A">
      <w:pPr>
        <w:spacing w:after="0"/>
        <w:rPr>
          <w:rFonts w:ascii="Calibri" w:eastAsia="Times New Roman" w:hAnsi="Calibri" w:cs="Calibri"/>
          <w:sz w:val="22"/>
          <w:szCs w:val="22"/>
          <w:lang w:val="en-US"/>
        </w:rPr>
      </w:pPr>
      <w:r w:rsidRPr="00DE797B">
        <w:rPr>
          <w:rFonts w:ascii="Calibri" w:eastAsia="Times New Roman" w:hAnsi="Calibri" w:cs="Calibri"/>
          <w:b/>
          <w:bCs/>
          <w:sz w:val="22"/>
          <w:szCs w:val="22"/>
          <w:lang w:val="en-US"/>
        </w:rPr>
        <w:t>Proposal 7</w:t>
      </w:r>
      <w:r w:rsidRPr="00DE797B">
        <w:rPr>
          <w:rFonts w:ascii="Calibri" w:eastAsia="Times New Roman" w:hAnsi="Calibri" w:cs="Calibri"/>
          <w:sz w:val="22"/>
          <w:szCs w:val="22"/>
          <w:lang w:val="en-US"/>
        </w:rPr>
        <w:t>: In case of SN initiated successful PSCell Change (including intra-SN case), MN forwards the SPCR to the SN via Xn upon receiving the SPCR from UE</w:t>
      </w:r>
      <w:r w:rsidR="00F32112">
        <w:rPr>
          <w:rFonts w:ascii="Calibri" w:eastAsia="Times New Roman" w:hAnsi="Calibri" w:cs="Calibri"/>
          <w:sz w:val="22"/>
          <w:szCs w:val="22"/>
          <w:lang w:val="en-US"/>
        </w:rPr>
        <w:t>. It is FFS whether to reuse an existing Xn message or define a new Xn message</w:t>
      </w:r>
    </w:p>
    <w:p w14:paraId="735AEAAA" w14:textId="01E972C0" w:rsidR="00BC1323" w:rsidRDefault="00BC1323" w:rsidP="00F9009D">
      <w:pPr>
        <w:spacing w:after="0"/>
        <w:rPr>
          <w:rFonts w:asciiTheme="minorHAnsi" w:eastAsia="Times New Roman" w:hAnsiTheme="minorHAnsi" w:cs="Calibri"/>
          <w:sz w:val="22"/>
          <w:szCs w:val="22"/>
          <w:lang w:val="en-US"/>
        </w:rPr>
      </w:pPr>
    </w:p>
    <w:p w14:paraId="071B4A90" w14:textId="3D02AFBD" w:rsidR="00BC1323" w:rsidRDefault="004F720E" w:rsidP="00BC1323">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 xml:space="preserve">Inter-RAT </w:t>
      </w:r>
      <w:r w:rsidR="00BC1323" w:rsidRPr="00AF2559">
        <w:rPr>
          <w:rFonts w:asciiTheme="minorHAnsi" w:eastAsia="MS Mincho" w:hAnsiTheme="minorHAnsi" w:cstheme="minorHAnsi"/>
          <w:iCs/>
          <w:sz w:val="28"/>
          <w:lang w:eastAsia="ja-JP"/>
        </w:rPr>
        <w:t xml:space="preserve">Successful </w:t>
      </w:r>
      <w:r>
        <w:rPr>
          <w:rFonts w:asciiTheme="minorHAnsi" w:eastAsia="MS Mincho" w:hAnsiTheme="minorHAnsi" w:cstheme="minorHAnsi"/>
          <w:iCs/>
          <w:sz w:val="28"/>
          <w:lang w:eastAsia="ja-JP"/>
        </w:rPr>
        <w:t>H</w:t>
      </w:r>
      <w:r w:rsidR="00BC1323" w:rsidRPr="00AF2559">
        <w:rPr>
          <w:rFonts w:asciiTheme="minorHAnsi" w:eastAsia="MS Mincho" w:hAnsiTheme="minorHAnsi" w:cstheme="minorHAnsi"/>
          <w:iCs/>
          <w:sz w:val="28"/>
          <w:lang w:eastAsia="ja-JP"/>
        </w:rPr>
        <w:t xml:space="preserve">andover </w:t>
      </w:r>
      <w:r>
        <w:rPr>
          <w:rFonts w:asciiTheme="minorHAnsi" w:eastAsia="MS Mincho" w:hAnsiTheme="minorHAnsi" w:cstheme="minorHAnsi"/>
          <w:iCs/>
          <w:sz w:val="28"/>
          <w:lang w:eastAsia="ja-JP"/>
        </w:rPr>
        <w:t>Report</w:t>
      </w:r>
    </w:p>
    <w:p w14:paraId="37A8C8A6" w14:textId="77DF110C" w:rsidR="00D30179" w:rsidRPr="00D30179" w:rsidRDefault="00D30179" w:rsidP="00D30179">
      <w:pPr>
        <w:pBdr>
          <w:top w:val="single" w:sz="4" w:space="1" w:color="auto"/>
          <w:left w:val="single" w:sz="4" w:space="4" w:color="auto"/>
          <w:bottom w:val="single" w:sz="4" w:space="1" w:color="auto"/>
          <w:right w:val="single" w:sz="4" w:space="4" w:color="auto"/>
        </w:pBdr>
        <w:rPr>
          <w:rFonts w:asciiTheme="minorHAnsi" w:hAnsiTheme="minorHAnsi"/>
          <w:color w:val="00B050"/>
          <w:sz w:val="22"/>
          <w:szCs w:val="22"/>
        </w:rPr>
      </w:pPr>
      <w:r w:rsidRPr="00D30179">
        <w:rPr>
          <w:rFonts w:asciiTheme="minorHAnsi" w:hAnsiTheme="minorHAnsi"/>
          <w:color w:val="00B050"/>
          <w:sz w:val="22"/>
          <w:szCs w:val="22"/>
        </w:rPr>
        <w:t xml:space="preserve">SHR for intra-system inter-RAT, </w:t>
      </w:r>
      <w:r w:rsidRPr="00D30179">
        <w:rPr>
          <w:rFonts w:asciiTheme="minorHAnsi" w:hAnsiTheme="minorHAnsi"/>
          <w:b/>
          <w:bCs/>
          <w:color w:val="00B050"/>
          <w:sz w:val="22"/>
          <w:szCs w:val="22"/>
          <w:u w:val="single"/>
        </w:rPr>
        <w:t>HO from NR to LTE</w:t>
      </w:r>
      <w:r w:rsidRPr="00D30179">
        <w:rPr>
          <w:rFonts w:asciiTheme="minorHAnsi" w:hAnsiTheme="minorHAnsi"/>
          <w:color w:val="00B050"/>
          <w:sz w:val="22"/>
          <w:szCs w:val="22"/>
        </w:rPr>
        <w:t xml:space="preserve"> will be treated first</w:t>
      </w:r>
    </w:p>
    <w:p w14:paraId="674C5405" w14:textId="431D974E" w:rsidR="00771DCD" w:rsidRDefault="00286072" w:rsidP="009229DE">
      <w:pPr>
        <w:spacing w:after="0"/>
        <w:rPr>
          <w:rFonts w:asciiTheme="minorHAnsi" w:eastAsia="Times New Roman" w:hAnsiTheme="minorHAnsi" w:cs="Calibri"/>
          <w:sz w:val="22"/>
          <w:szCs w:val="22"/>
          <w:lang w:val="en-US"/>
        </w:rPr>
      </w:pPr>
      <w:r>
        <w:rPr>
          <w:rFonts w:asciiTheme="minorHAnsi" w:eastAsia="Times New Roman" w:hAnsiTheme="minorHAnsi" w:cs="Calibri"/>
          <w:sz w:val="22"/>
          <w:szCs w:val="22"/>
          <w:lang w:val="en-US"/>
        </w:rPr>
        <w:t xml:space="preserve">Consider a UE which undergoes a successful HO from NR to LTE upon receiving a </w:t>
      </w:r>
      <w:r w:rsidRPr="00286072">
        <w:rPr>
          <w:rFonts w:asciiTheme="minorHAnsi" w:eastAsia="Times New Roman" w:hAnsiTheme="minorHAnsi" w:cs="Calibri"/>
          <w:b/>
          <w:bCs/>
          <w:sz w:val="22"/>
          <w:szCs w:val="22"/>
          <w:lang w:val="en-US"/>
        </w:rPr>
        <w:t>MobilityFromNRCommand</w:t>
      </w:r>
      <w:r>
        <w:rPr>
          <w:rFonts w:asciiTheme="minorHAnsi" w:eastAsia="Times New Roman" w:hAnsiTheme="minorHAnsi" w:cs="Calibri"/>
          <w:b/>
          <w:bCs/>
          <w:sz w:val="22"/>
          <w:szCs w:val="22"/>
          <w:lang w:val="en-US"/>
        </w:rPr>
        <w:t>.</w:t>
      </w:r>
      <w:r w:rsidR="00D42D33">
        <w:rPr>
          <w:rFonts w:asciiTheme="minorHAnsi" w:eastAsia="Times New Roman" w:hAnsiTheme="minorHAnsi" w:cs="Calibri"/>
          <w:b/>
          <w:bCs/>
          <w:sz w:val="22"/>
          <w:szCs w:val="22"/>
          <w:lang w:val="en-US"/>
        </w:rPr>
        <w:t xml:space="preserve"> </w:t>
      </w:r>
      <w:r w:rsidR="00D42D33">
        <w:rPr>
          <w:rFonts w:asciiTheme="minorHAnsi" w:eastAsia="Times New Roman" w:hAnsiTheme="minorHAnsi" w:cs="Calibri"/>
          <w:sz w:val="22"/>
          <w:szCs w:val="22"/>
          <w:lang w:val="en-US"/>
        </w:rPr>
        <w:t xml:space="preserve">The intention behind introducing SHR for inter-RAT HO from NR to LTE is to optimize the RLM </w:t>
      </w:r>
      <w:r w:rsidR="00B27BBB">
        <w:rPr>
          <w:rFonts w:asciiTheme="minorHAnsi" w:eastAsia="Times New Roman" w:hAnsiTheme="minorHAnsi" w:cs="Calibri"/>
          <w:sz w:val="22"/>
          <w:szCs w:val="22"/>
          <w:lang w:val="en-US"/>
        </w:rPr>
        <w:t xml:space="preserve">related timers (T310/T312) in the source NR cell e.g., detect if the T310 or T312 value is beyond a certain threshold </w:t>
      </w:r>
      <w:r w:rsidR="00151B3E">
        <w:rPr>
          <w:rFonts w:asciiTheme="minorHAnsi" w:eastAsia="Times New Roman" w:hAnsiTheme="minorHAnsi" w:cs="Calibri"/>
          <w:sz w:val="22"/>
          <w:szCs w:val="22"/>
          <w:lang w:val="en-US"/>
        </w:rPr>
        <w:t>even in case of inter-RAT NR to</w:t>
      </w:r>
      <w:r w:rsidR="00B27BBB">
        <w:rPr>
          <w:rFonts w:asciiTheme="minorHAnsi" w:eastAsia="Times New Roman" w:hAnsiTheme="minorHAnsi" w:cs="Calibri"/>
          <w:sz w:val="22"/>
          <w:szCs w:val="22"/>
          <w:lang w:val="en-US"/>
        </w:rPr>
        <w:t xml:space="preserve"> LTE handover</w:t>
      </w:r>
      <w:r w:rsidR="00AA5B62">
        <w:rPr>
          <w:rFonts w:asciiTheme="minorHAnsi" w:eastAsia="Times New Roman" w:hAnsiTheme="minorHAnsi" w:cs="Calibri"/>
          <w:sz w:val="22"/>
          <w:szCs w:val="22"/>
          <w:lang w:val="en-US"/>
        </w:rPr>
        <w:t xml:space="preserve"> (not just intra-NR handovers)</w:t>
      </w:r>
      <w:r w:rsidR="00603C9F">
        <w:rPr>
          <w:rFonts w:asciiTheme="minorHAnsi" w:eastAsia="Times New Roman" w:hAnsiTheme="minorHAnsi" w:cs="Calibri"/>
          <w:sz w:val="22"/>
          <w:szCs w:val="22"/>
          <w:lang w:val="en-US"/>
        </w:rPr>
        <w:t>. But it is FFS whether the thresholds introduced for intra-NR handovers can be reused for inter-RAT handover from NR to LTE.</w:t>
      </w:r>
      <w:r w:rsidR="00A3740F">
        <w:rPr>
          <w:rFonts w:asciiTheme="minorHAnsi" w:eastAsia="Times New Roman" w:hAnsiTheme="minorHAnsi" w:cs="Calibri"/>
          <w:sz w:val="22"/>
          <w:szCs w:val="22"/>
          <w:lang w:val="en-US"/>
        </w:rPr>
        <w:t xml:space="preserve"> </w:t>
      </w:r>
    </w:p>
    <w:p w14:paraId="1A58E72C" w14:textId="77777777" w:rsidR="00771DCD" w:rsidRDefault="00771DCD" w:rsidP="009229DE">
      <w:pPr>
        <w:spacing w:after="0"/>
        <w:rPr>
          <w:rFonts w:asciiTheme="minorHAnsi" w:eastAsia="Times New Roman" w:hAnsiTheme="minorHAnsi" w:cs="Calibri"/>
          <w:sz w:val="22"/>
          <w:szCs w:val="22"/>
          <w:lang w:val="en-US"/>
        </w:rPr>
      </w:pPr>
    </w:p>
    <w:p w14:paraId="090B788F" w14:textId="4FF807AD" w:rsidR="00AA282C" w:rsidRDefault="00A3740F" w:rsidP="009229DE">
      <w:pPr>
        <w:spacing w:after="0"/>
        <w:rPr>
          <w:rFonts w:asciiTheme="minorHAnsi" w:eastAsia="Times New Roman" w:hAnsiTheme="minorHAnsi" w:cs="Calibri"/>
          <w:sz w:val="22"/>
          <w:szCs w:val="22"/>
          <w:lang w:val="en-US"/>
        </w:rPr>
      </w:pPr>
      <w:r>
        <w:rPr>
          <w:rFonts w:asciiTheme="minorHAnsi" w:eastAsia="Times New Roman" w:hAnsiTheme="minorHAnsi" w:cs="Calibri"/>
          <w:sz w:val="22"/>
          <w:szCs w:val="22"/>
          <w:lang w:val="en-US"/>
        </w:rPr>
        <w:t>Inter-RAT SHR can also be used to detect if T304</w:t>
      </w:r>
      <w:r w:rsidR="000F7838">
        <w:rPr>
          <w:rFonts w:asciiTheme="minorHAnsi" w:eastAsia="Times New Roman" w:hAnsiTheme="minorHAnsi" w:cs="Calibri"/>
          <w:sz w:val="22"/>
          <w:szCs w:val="22"/>
          <w:lang w:val="en-US"/>
        </w:rPr>
        <w:t xml:space="preserve"> configured by target LTE cell is almost expired during a successful NR to LTE HO </w:t>
      </w:r>
      <w:r w:rsidR="00AA282C">
        <w:rPr>
          <w:rFonts w:asciiTheme="minorHAnsi" w:eastAsia="Times New Roman" w:hAnsiTheme="minorHAnsi" w:cs="Calibri"/>
          <w:sz w:val="22"/>
          <w:szCs w:val="22"/>
          <w:lang w:val="en-US"/>
        </w:rPr>
        <w:t>(to detect near inter-RAT HO failures), but we prefer to not consider</w:t>
      </w:r>
      <w:r w:rsidR="00E03AD3">
        <w:rPr>
          <w:rFonts w:asciiTheme="minorHAnsi" w:eastAsia="Times New Roman" w:hAnsiTheme="minorHAnsi" w:cs="Calibri"/>
          <w:sz w:val="22"/>
          <w:szCs w:val="22"/>
          <w:lang w:val="en-US"/>
        </w:rPr>
        <w:t xml:space="preserve"> T304 threhsolds in</w:t>
      </w:r>
      <w:r w:rsidR="00AA282C">
        <w:rPr>
          <w:rFonts w:asciiTheme="minorHAnsi" w:eastAsia="Times New Roman" w:hAnsiTheme="minorHAnsi" w:cs="Calibri"/>
          <w:sz w:val="22"/>
          <w:szCs w:val="22"/>
          <w:lang w:val="en-US"/>
        </w:rPr>
        <w:t xml:space="preserve"> inter-RAT SHR due to additional complexities. Unlike T310/T312 </w:t>
      </w:r>
      <w:r w:rsidR="00E913E1">
        <w:rPr>
          <w:rFonts w:asciiTheme="minorHAnsi" w:eastAsia="Times New Roman" w:hAnsiTheme="minorHAnsi" w:cs="Calibri"/>
          <w:sz w:val="22"/>
          <w:szCs w:val="22"/>
          <w:lang w:val="en-US"/>
        </w:rPr>
        <w:t xml:space="preserve">thresholds </w:t>
      </w:r>
      <w:r w:rsidR="00AA282C">
        <w:rPr>
          <w:rFonts w:asciiTheme="minorHAnsi" w:eastAsia="Times New Roman" w:hAnsiTheme="minorHAnsi" w:cs="Calibri"/>
          <w:sz w:val="22"/>
          <w:szCs w:val="22"/>
          <w:lang w:val="en-US"/>
        </w:rPr>
        <w:t xml:space="preserve">(which are configured by source NR cell), T304 </w:t>
      </w:r>
      <w:r w:rsidR="00E913E1">
        <w:rPr>
          <w:rFonts w:asciiTheme="minorHAnsi" w:eastAsia="Times New Roman" w:hAnsiTheme="minorHAnsi" w:cs="Calibri"/>
          <w:sz w:val="22"/>
          <w:szCs w:val="22"/>
          <w:lang w:val="en-US"/>
        </w:rPr>
        <w:t xml:space="preserve">threshold would have to be configured by target LTE cell. Then the complexity arises because </w:t>
      </w:r>
      <w:r w:rsidR="00382632">
        <w:rPr>
          <w:rFonts w:asciiTheme="minorHAnsi" w:eastAsia="Times New Roman" w:hAnsiTheme="minorHAnsi" w:cs="Calibri"/>
          <w:sz w:val="22"/>
          <w:szCs w:val="22"/>
          <w:lang w:val="en-US"/>
        </w:rPr>
        <w:t xml:space="preserve">now we have to deal with how to forward the SHR </w:t>
      </w:r>
      <w:r w:rsidR="00B166CB">
        <w:rPr>
          <w:rFonts w:asciiTheme="minorHAnsi" w:eastAsia="Times New Roman" w:hAnsiTheme="minorHAnsi" w:cs="Calibri"/>
          <w:sz w:val="22"/>
          <w:szCs w:val="22"/>
          <w:lang w:val="en-US"/>
        </w:rPr>
        <w:t xml:space="preserve">encoded in NR RRC format to the target LTE cell for analysis. We therefore </w:t>
      </w:r>
      <w:r w:rsidR="00582A95">
        <w:rPr>
          <w:rFonts w:asciiTheme="minorHAnsi" w:eastAsia="Times New Roman" w:hAnsiTheme="minorHAnsi" w:cs="Calibri"/>
          <w:sz w:val="22"/>
          <w:szCs w:val="22"/>
          <w:lang w:val="en-US"/>
        </w:rPr>
        <w:t xml:space="preserve">want to restrict inter-RAT SHR </w:t>
      </w:r>
      <w:r w:rsidR="00F82872">
        <w:rPr>
          <w:rFonts w:asciiTheme="minorHAnsi" w:eastAsia="Times New Roman" w:hAnsiTheme="minorHAnsi" w:cs="Calibri"/>
          <w:sz w:val="22"/>
          <w:szCs w:val="22"/>
          <w:lang w:val="en-US"/>
        </w:rPr>
        <w:t>(</w:t>
      </w:r>
      <w:r w:rsidR="00582A95">
        <w:rPr>
          <w:rFonts w:asciiTheme="minorHAnsi" w:eastAsia="Times New Roman" w:hAnsiTheme="minorHAnsi" w:cs="Calibri"/>
          <w:sz w:val="22"/>
          <w:szCs w:val="22"/>
          <w:lang w:val="en-US"/>
        </w:rPr>
        <w:t>NR to LTE</w:t>
      </w:r>
      <w:r w:rsidR="00F82872">
        <w:rPr>
          <w:rFonts w:asciiTheme="minorHAnsi" w:eastAsia="Times New Roman" w:hAnsiTheme="minorHAnsi" w:cs="Calibri"/>
          <w:sz w:val="22"/>
          <w:szCs w:val="22"/>
          <w:lang w:val="en-US"/>
        </w:rPr>
        <w:t>)</w:t>
      </w:r>
      <w:r w:rsidR="00582A95">
        <w:rPr>
          <w:rFonts w:asciiTheme="minorHAnsi" w:eastAsia="Times New Roman" w:hAnsiTheme="minorHAnsi" w:cs="Calibri"/>
          <w:sz w:val="22"/>
          <w:szCs w:val="22"/>
          <w:lang w:val="en-US"/>
        </w:rPr>
        <w:t xml:space="preserve"> to T310/T312 thresholds and not consider T304 threshold.</w:t>
      </w:r>
    </w:p>
    <w:p w14:paraId="43149F0B" w14:textId="77777777" w:rsidR="00AA282C" w:rsidRPr="00AA282C" w:rsidRDefault="00AA282C" w:rsidP="009229DE">
      <w:pPr>
        <w:spacing w:after="0"/>
        <w:rPr>
          <w:rFonts w:asciiTheme="minorHAnsi" w:eastAsia="Times New Roman" w:hAnsiTheme="minorHAnsi" w:cs="Calibri"/>
          <w:sz w:val="22"/>
          <w:szCs w:val="22"/>
          <w:lang w:val="en-US"/>
        </w:rPr>
      </w:pPr>
    </w:p>
    <w:p w14:paraId="58E4A7F2" w14:textId="115831DF" w:rsidR="009229DE" w:rsidRPr="00DE797B" w:rsidRDefault="009229DE" w:rsidP="009229DE">
      <w:pPr>
        <w:spacing w:after="0"/>
        <w:rPr>
          <w:rFonts w:ascii="Calibri" w:eastAsia="Times New Roman" w:hAnsi="Calibri" w:cs="Calibri"/>
          <w:sz w:val="22"/>
          <w:szCs w:val="22"/>
          <w:lang w:val="en-US"/>
        </w:rPr>
      </w:pPr>
      <w:r w:rsidRPr="00DE797B">
        <w:rPr>
          <w:rFonts w:ascii="Calibri" w:eastAsia="Times New Roman" w:hAnsi="Calibri" w:cs="Calibri"/>
          <w:b/>
          <w:bCs/>
          <w:sz w:val="22"/>
          <w:szCs w:val="22"/>
          <w:lang w:val="en-US"/>
        </w:rPr>
        <w:t>Proposal 8</w:t>
      </w:r>
      <w:r w:rsidRPr="00DE797B">
        <w:rPr>
          <w:rFonts w:ascii="Calibri" w:eastAsia="Times New Roman" w:hAnsi="Calibri" w:cs="Calibri"/>
          <w:sz w:val="22"/>
          <w:szCs w:val="22"/>
          <w:lang w:val="en-US"/>
        </w:rPr>
        <w:t xml:space="preserve">: Consider only T310 and T312 thresholds for inter-RAT SHR from NR to LTE. Source NR cell </w:t>
      </w:r>
      <w:r w:rsidR="006C705C">
        <w:rPr>
          <w:rFonts w:ascii="Calibri" w:eastAsia="Times New Roman" w:hAnsi="Calibri" w:cs="Calibri"/>
          <w:sz w:val="22"/>
          <w:szCs w:val="22"/>
          <w:lang w:val="en-US"/>
        </w:rPr>
        <w:t>determines</w:t>
      </w:r>
      <w:r w:rsidRPr="00DE797B">
        <w:rPr>
          <w:rFonts w:ascii="Calibri" w:eastAsia="Times New Roman" w:hAnsi="Calibri" w:cs="Calibri"/>
          <w:sz w:val="22"/>
          <w:szCs w:val="22"/>
          <w:lang w:val="en-US"/>
        </w:rPr>
        <w:t xml:space="preserve"> the T310/T312 thresholds</w:t>
      </w:r>
      <w:r w:rsidR="00603C9F">
        <w:rPr>
          <w:rFonts w:ascii="Calibri" w:eastAsia="Times New Roman" w:hAnsi="Calibri" w:cs="Calibri"/>
          <w:sz w:val="22"/>
          <w:szCs w:val="22"/>
          <w:lang w:val="en-US"/>
        </w:rPr>
        <w:t>. It is up</w:t>
      </w:r>
      <w:r w:rsidR="00A71A42">
        <w:rPr>
          <w:rFonts w:ascii="Calibri" w:eastAsia="Times New Roman" w:hAnsi="Calibri" w:cs="Calibri"/>
          <w:sz w:val="22"/>
          <w:szCs w:val="22"/>
          <w:lang w:val="en-US"/>
        </w:rPr>
        <w:t xml:space="preserve"> </w:t>
      </w:r>
      <w:r w:rsidR="00603C9F">
        <w:rPr>
          <w:rFonts w:ascii="Calibri" w:eastAsia="Times New Roman" w:hAnsi="Calibri" w:cs="Calibri"/>
          <w:sz w:val="22"/>
          <w:szCs w:val="22"/>
          <w:lang w:val="en-US"/>
        </w:rPr>
        <w:t>to RAN2</w:t>
      </w:r>
      <w:r w:rsidR="00A71A42">
        <w:rPr>
          <w:rFonts w:ascii="Calibri" w:eastAsia="Times New Roman" w:hAnsi="Calibri" w:cs="Calibri"/>
          <w:sz w:val="22"/>
          <w:szCs w:val="22"/>
          <w:lang w:val="en-US"/>
        </w:rPr>
        <w:t xml:space="preserve"> </w:t>
      </w:r>
      <w:r w:rsidR="00603C9F">
        <w:rPr>
          <w:rFonts w:ascii="Calibri" w:eastAsia="Times New Roman" w:hAnsi="Calibri" w:cs="Calibri"/>
          <w:sz w:val="22"/>
          <w:szCs w:val="22"/>
          <w:lang w:val="en-US"/>
        </w:rPr>
        <w:t xml:space="preserve">whether to reuse the </w:t>
      </w:r>
      <w:r w:rsidR="00A71A42">
        <w:rPr>
          <w:rFonts w:ascii="Calibri" w:eastAsia="Times New Roman" w:hAnsi="Calibri" w:cs="Calibri"/>
          <w:sz w:val="22"/>
          <w:szCs w:val="22"/>
          <w:lang w:val="en-US"/>
        </w:rPr>
        <w:t>T310/T312</w:t>
      </w:r>
      <w:r w:rsidR="00603C9F">
        <w:rPr>
          <w:rFonts w:ascii="Calibri" w:eastAsia="Times New Roman" w:hAnsi="Calibri" w:cs="Calibri"/>
          <w:sz w:val="22"/>
          <w:szCs w:val="22"/>
          <w:lang w:val="en-US"/>
        </w:rPr>
        <w:t xml:space="preserve"> thresholds </w:t>
      </w:r>
      <w:r w:rsidR="00237B56">
        <w:rPr>
          <w:rFonts w:ascii="Calibri" w:eastAsia="Times New Roman" w:hAnsi="Calibri" w:cs="Calibri"/>
          <w:sz w:val="22"/>
          <w:szCs w:val="22"/>
          <w:lang w:val="en-US"/>
        </w:rPr>
        <w:t xml:space="preserve">for SHR </w:t>
      </w:r>
      <w:r w:rsidR="00603C9F">
        <w:rPr>
          <w:rFonts w:ascii="Calibri" w:eastAsia="Times New Roman" w:hAnsi="Calibri" w:cs="Calibri"/>
          <w:sz w:val="22"/>
          <w:szCs w:val="22"/>
          <w:lang w:val="en-US"/>
        </w:rPr>
        <w:t xml:space="preserve">introduced </w:t>
      </w:r>
      <w:r w:rsidR="00A71A42">
        <w:rPr>
          <w:rFonts w:ascii="Calibri" w:eastAsia="Times New Roman" w:hAnsi="Calibri" w:cs="Calibri"/>
          <w:sz w:val="22"/>
          <w:szCs w:val="22"/>
          <w:lang w:val="en-US"/>
        </w:rPr>
        <w:t>in case of</w:t>
      </w:r>
      <w:r w:rsidR="00603C9F">
        <w:rPr>
          <w:rFonts w:ascii="Calibri" w:eastAsia="Times New Roman" w:hAnsi="Calibri" w:cs="Calibri"/>
          <w:sz w:val="22"/>
          <w:szCs w:val="22"/>
          <w:lang w:val="en-US"/>
        </w:rPr>
        <w:t xml:space="preserve"> intra-NR </w:t>
      </w:r>
      <w:r w:rsidR="00237B56">
        <w:rPr>
          <w:rFonts w:ascii="Calibri" w:eastAsia="Times New Roman" w:hAnsi="Calibri" w:cs="Calibri"/>
          <w:sz w:val="22"/>
          <w:szCs w:val="22"/>
          <w:lang w:val="en-US"/>
        </w:rPr>
        <w:t xml:space="preserve">handovers </w:t>
      </w:r>
      <w:r w:rsidR="00A71A42">
        <w:rPr>
          <w:rFonts w:ascii="Calibri" w:eastAsia="Times New Roman" w:hAnsi="Calibri" w:cs="Calibri"/>
          <w:sz w:val="22"/>
          <w:szCs w:val="22"/>
          <w:lang w:val="en-US"/>
        </w:rPr>
        <w:t>for the inter-RAT case</w:t>
      </w:r>
    </w:p>
    <w:p w14:paraId="570BC229" w14:textId="26A26FC0" w:rsidR="009229DE" w:rsidRDefault="009229DE" w:rsidP="009229DE">
      <w:pPr>
        <w:spacing w:after="0"/>
        <w:rPr>
          <w:rFonts w:ascii="Calibri" w:eastAsia="Times New Roman" w:hAnsi="Calibri" w:cs="Calibri"/>
          <w:sz w:val="22"/>
          <w:szCs w:val="22"/>
          <w:lang w:val="en-US"/>
        </w:rPr>
      </w:pPr>
      <w:r w:rsidRPr="00DE797B">
        <w:rPr>
          <w:rFonts w:ascii="Calibri" w:eastAsia="Times New Roman" w:hAnsi="Calibri" w:cs="Calibri"/>
          <w:sz w:val="22"/>
          <w:szCs w:val="22"/>
          <w:lang w:val="en-US"/>
        </w:rPr>
        <w:t> </w:t>
      </w:r>
    </w:p>
    <w:p w14:paraId="75355F60" w14:textId="77777777" w:rsidR="00D30179" w:rsidRDefault="00D30179" w:rsidP="00D30179">
      <w:pPr>
        <w:spacing w:after="0"/>
        <w:textAlignment w:val="center"/>
        <w:rPr>
          <w:rFonts w:asciiTheme="minorHAnsi" w:eastAsia="Times New Roman" w:hAnsiTheme="minorHAnsi" w:cs="Calibri"/>
          <w:sz w:val="22"/>
          <w:szCs w:val="22"/>
          <w:lang w:val="en-US"/>
        </w:rPr>
      </w:pPr>
      <w:r>
        <w:rPr>
          <w:rFonts w:asciiTheme="minorHAnsi" w:eastAsia="Times New Roman" w:hAnsiTheme="minorHAnsi" w:cs="Calibri"/>
          <w:sz w:val="22"/>
          <w:szCs w:val="22"/>
          <w:lang w:val="en-US"/>
        </w:rPr>
        <w:t>It is agreed in Rel-17 that SHR is stored at the UE for 48 hours or until retrieval. There is not much urgency or benefit in cross-RAT retrieval of SHR as the SHR can always be reported once UE is back on the same RAT.</w:t>
      </w:r>
    </w:p>
    <w:p w14:paraId="1B98D6F2" w14:textId="77777777" w:rsidR="00D30179" w:rsidRPr="00F370E3" w:rsidRDefault="00D30179" w:rsidP="00D30179">
      <w:pPr>
        <w:spacing w:after="0"/>
        <w:textAlignment w:val="center"/>
        <w:rPr>
          <w:rFonts w:asciiTheme="minorHAnsi" w:eastAsia="Times New Roman" w:hAnsiTheme="minorHAnsi" w:cs="Calibri"/>
          <w:sz w:val="22"/>
          <w:szCs w:val="22"/>
          <w:lang w:val="en-US"/>
        </w:rPr>
      </w:pPr>
    </w:p>
    <w:p w14:paraId="517AB923" w14:textId="5522E80A" w:rsidR="00D30179" w:rsidRDefault="00D30179" w:rsidP="00D30179">
      <w:pPr>
        <w:spacing w:after="0"/>
        <w:rPr>
          <w:rFonts w:asciiTheme="minorHAnsi" w:eastAsia="Times New Roman" w:hAnsiTheme="minorHAnsi" w:cs="Calibri"/>
          <w:sz w:val="22"/>
          <w:szCs w:val="22"/>
          <w:lang w:val="en-US"/>
        </w:rPr>
      </w:pPr>
      <w:r w:rsidRPr="00C94EB0">
        <w:rPr>
          <w:rFonts w:asciiTheme="minorHAnsi" w:eastAsia="Times New Roman" w:hAnsiTheme="minorHAnsi" w:cs="Calibri"/>
          <w:b/>
          <w:bCs/>
          <w:sz w:val="22"/>
          <w:szCs w:val="22"/>
          <w:lang w:val="en-US"/>
        </w:rPr>
        <w:t>Observation</w:t>
      </w:r>
      <w:r>
        <w:rPr>
          <w:rFonts w:asciiTheme="minorHAnsi" w:eastAsia="Times New Roman" w:hAnsiTheme="minorHAnsi" w:cs="Calibri"/>
          <w:b/>
          <w:bCs/>
          <w:sz w:val="22"/>
          <w:szCs w:val="22"/>
          <w:lang w:val="en-US"/>
        </w:rPr>
        <w:t xml:space="preserve"> </w:t>
      </w:r>
      <w:r w:rsidR="006C705C">
        <w:rPr>
          <w:rFonts w:asciiTheme="minorHAnsi" w:eastAsia="Times New Roman" w:hAnsiTheme="minorHAnsi" w:cs="Calibri"/>
          <w:b/>
          <w:bCs/>
          <w:sz w:val="22"/>
          <w:szCs w:val="22"/>
          <w:lang w:val="en-US"/>
        </w:rPr>
        <w:t>1</w:t>
      </w:r>
      <w:r>
        <w:rPr>
          <w:rFonts w:asciiTheme="minorHAnsi" w:eastAsia="Times New Roman" w:hAnsiTheme="minorHAnsi" w:cs="Calibri"/>
          <w:sz w:val="22"/>
          <w:szCs w:val="22"/>
          <w:lang w:val="en-US"/>
        </w:rPr>
        <w:t>:</w:t>
      </w:r>
      <w:r w:rsidRPr="00C94EB0">
        <w:t xml:space="preserve"> </w:t>
      </w:r>
      <w:r>
        <w:t xml:space="preserve"> </w:t>
      </w:r>
      <w:r w:rsidRPr="00C94EB0">
        <w:rPr>
          <w:rFonts w:asciiTheme="minorHAnsi" w:eastAsia="Times New Roman" w:hAnsiTheme="minorHAnsi" w:cs="Calibri"/>
          <w:sz w:val="22"/>
          <w:szCs w:val="22"/>
          <w:lang w:val="en-US"/>
        </w:rPr>
        <w:t>There is not much urgency or benefit in cross-RAT retrieval of SHR as the SHR can always be reported once UE is back on the same RAT.</w:t>
      </w:r>
    </w:p>
    <w:p w14:paraId="6C1D4888" w14:textId="77777777" w:rsidR="00D30179" w:rsidRDefault="00D30179" w:rsidP="00D30179">
      <w:pPr>
        <w:spacing w:after="0"/>
        <w:rPr>
          <w:rFonts w:asciiTheme="minorHAnsi" w:eastAsia="Times New Roman" w:hAnsiTheme="minorHAnsi" w:cs="Calibri"/>
          <w:sz w:val="22"/>
          <w:szCs w:val="22"/>
          <w:lang w:val="en-US"/>
        </w:rPr>
      </w:pPr>
    </w:p>
    <w:p w14:paraId="40A5D153" w14:textId="345C2173" w:rsidR="00D30179" w:rsidRDefault="00D30179" w:rsidP="009229DE">
      <w:pPr>
        <w:spacing w:after="0"/>
        <w:rPr>
          <w:rFonts w:ascii="Calibri" w:eastAsia="Times New Roman" w:hAnsi="Calibri" w:cs="Calibri"/>
          <w:sz w:val="22"/>
          <w:szCs w:val="22"/>
          <w:lang w:val="en-US"/>
        </w:rPr>
      </w:pPr>
    </w:p>
    <w:p w14:paraId="4D7C1517" w14:textId="2C41E4CE" w:rsidR="00D30179" w:rsidRDefault="00D30179" w:rsidP="009229DE">
      <w:pPr>
        <w:spacing w:after="0"/>
        <w:rPr>
          <w:rFonts w:ascii="Calibri" w:eastAsia="Times New Roman" w:hAnsi="Calibri" w:cs="Calibri"/>
          <w:sz w:val="22"/>
          <w:szCs w:val="22"/>
          <w:lang w:val="en-US"/>
        </w:rPr>
      </w:pPr>
    </w:p>
    <w:p w14:paraId="76F37751" w14:textId="77777777" w:rsidR="00D30179" w:rsidRPr="00DE797B" w:rsidRDefault="00D30179" w:rsidP="009229DE">
      <w:pPr>
        <w:spacing w:after="0"/>
        <w:rPr>
          <w:rFonts w:ascii="Calibri" w:eastAsia="Times New Roman" w:hAnsi="Calibri" w:cs="Calibri"/>
          <w:sz w:val="22"/>
          <w:szCs w:val="22"/>
          <w:lang w:val="en-US"/>
        </w:rPr>
      </w:pPr>
    </w:p>
    <w:p w14:paraId="7924712A" w14:textId="77777777" w:rsidR="009229DE" w:rsidRPr="00DE797B" w:rsidRDefault="009229DE" w:rsidP="009229DE">
      <w:pPr>
        <w:spacing w:after="0"/>
        <w:rPr>
          <w:rFonts w:ascii="Calibri" w:eastAsia="Times New Roman" w:hAnsi="Calibri" w:cs="Calibri"/>
          <w:sz w:val="22"/>
          <w:szCs w:val="22"/>
          <w:lang w:val="en-US"/>
        </w:rPr>
      </w:pPr>
      <w:r w:rsidRPr="00DE797B">
        <w:rPr>
          <w:rFonts w:ascii="Calibri" w:eastAsia="Times New Roman" w:hAnsi="Calibri" w:cs="Calibri"/>
          <w:b/>
          <w:bCs/>
          <w:sz w:val="22"/>
          <w:szCs w:val="22"/>
          <w:lang w:val="en-US"/>
        </w:rPr>
        <w:lastRenderedPageBreak/>
        <w:t>Proposal 9</w:t>
      </w:r>
      <w:r w:rsidRPr="00DE797B">
        <w:rPr>
          <w:rFonts w:ascii="Calibri" w:eastAsia="Times New Roman" w:hAnsi="Calibri" w:cs="Calibri"/>
          <w:sz w:val="22"/>
          <w:szCs w:val="22"/>
          <w:lang w:val="en-US"/>
        </w:rPr>
        <w:t>: For inter-RAT SHR from NR to LTE, UE should encode the Inter-RAT SHR in the source RAT (i.e., NR) format and should indicate its availability (and further report it) only upon coming back to the same RAT (NR)</w:t>
      </w:r>
    </w:p>
    <w:p w14:paraId="06164309" w14:textId="77777777" w:rsidR="009229DE" w:rsidRPr="00DE797B" w:rsidRDefault="009229DE" w:rsidP="009229DE">
      <w:pPr>
        <w:spacing w:after="0"/>
        <w:rPr>
          <w:rFonts w:ascii="Calibri" w:eastAsia="Times New Roman" w:hAnsi="Calibri" w:cs="Calibri"/>
          <w:sz w:val="22"/>
          <w:szCs w:val="22"/>
          <w:lang w:val="en-US"/>
        </w:rPr>
      </w:pPr>
      <w:r w:rsidRPr="00DE797B">
        <w:rPr>
          <w:rFonts w:ascii="Calibri" w:eastAsia="Times New Roman" w:hAnsi="Calibri" w:cs="Calibri"/>
          <w:sz w:val="22"/>
          <w:szCs w:val="22"/>
          <w:lang w:val="en-US"/>
        </w:rPr>
        <w:t> </w:t>
      </w:r>
    </w:p>
    <w:p w14:paraId="1F165D9A" w14:textId="1A293A42" w:rsidR="009229DE" w:rsidRDefault="009229DE" w:rsidP="009229DE">
      <w:pPr>
        <w:spacing w:after="0"/>
        <w:rPr>
          <w:rFonts w:ascii="Calibri" w:eastAsia="Times New Roman" w:hAnsi="Calibri" w:cs="Calibri"/>
          <w:sz w:val="22"/>
          <w:szCs w:val="22"/>
          <w:lang w:val="en-US"/>
        </w:rPr>
      </w:pPr>
      <w:r w:rsidRPr="00DE797B">
        <w:rPr>
          <w:rFonts w:ascii="Calibri" w:eastAsia="Times New Roman" w:hAnsi="Calibri" w:cs="Calibri"/>
          <w:b/>
          <w:bCs/>
          <w:sz w:val="22"/>
          <w:szCs w:val="22"/>
          <w:lang w:val="en-US"/>
        </w:rPr>
        <w:t>Proposal 10:</w:t>
      </w:r>
      <w:r w:rsidRPr="00DE797B">
        <w:rPr>
          <w:rFonts w:ascii="Calibri" w:eastAsia="Times New Roman" w:hAnsi="Calibri" w:cs="Calibri"/>
          <w:sz w:val="22"/>
          <w:szCs w:val="22"/>
          <w:lang w:val="en-US"/>
        </w:rPr>
        <w:t xml:space="preserve"> The NR cell which retrieves the inter-RAT SHR </w:t>
      </w:r>
      <w:r w:rsidR="00B355C1">
        <w:rPr>
          <w:rFonts w:ascii="Calibri" w:eastAsia="Times New Roman" w:hAnsi="Calibri" w:cs="Calibri"/>
          <w:sz w:val="22"/>
          <w:szCs w:val="22"/>
          <w:lang w:val="en-US"/>
        </w:rPr>
        <w:t>should</w:t>
      </w:r>
      <w:r w:rsidRPr="00DE797B">
        <w:rPr>
          <w:rFonts w:ascii="Calibri" w:eastAsia="Times New Roman" w:hAnsi="Calibri" w:cs="Calibri"/>
          <w:sz w:val="22"/>
          <w:szCs w:val="22"/>
          <w:lang w:val="en-US"/>
        </w:rPr>
        <w:t xml:space="preserve"> forward it to the source NR cell indicated in the inter-RAT SHR</w:t>
      </w:r>
      <w:r w:rsidR="00B355C1">
        <w:rPr>
          <w:rFonts w:ascii="Calibri" w:eastAsia="Times New Roman" w:hAnsi="Calibri" w:cs="Calibri"/>
          <w:sz w:val="22"/>
          <w:szCs w:val="22"/>
          <w:lang w:val="en-US"/>
        </w:rPr>
        <w:t xml:space="preserve"> for optimizing T310/T312</w:t>
      </w:r>
    </w:p>
    <w:p w14:paraId="5B0AA6CE" w14:textId="77777777" w:rsidR="00BC1323" w:rsidRDefault="00BC1323" w:rsidP="00BC1323"/>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48DBCB79" w14:textId="2A7FABF8" w:rsidR="004D7E68" w:rsidRDefault="004D7E68" w:rsidP="004D7E68">
      <w:pPr>
        <w:spacing w:after="0"/>
        <w:rPr>
          <w:rFonts w:asciiTheme="minorHAnsi" w:eastAsia="Times New Roman" w:hAnsiTheme="minorHAnsi" w:cs="Calibri"/>
          <w:sz w:val="22"/>
          <w:szCs w:val="22"/>
          <w:lang w:val="en-US"/>
        </w:rPr>
      </w:pPr>
    </w:p>
    <w:p w14:paraId="43753527" w14:textId="5140D743" w:rsidR="00DE797B" w:rsidRPr="00DE797B" w:rsidRDefault="004D7E68" w:rsidP="00DE797B">
      <w:pPr>
        <w:pStyle w:val="NormalWeb"/>
        <w:spacing w:before="0" w:beforeAutospacing="0" w:after="0" w:afterAutospacing="0"/>
        <w:rPr>
          <w:rFonts w:ascii="Calibri" w:hAnsi="Calibri" w:cs="Calibri"/>
          <w:sz w:val="22"/>
          <w:szCs w:val="22"/>
        </w:rPr>
      </w:pPr>
      <w:r w:rsidRPr="00AF2559">
        <w:rPr>
          <w:rFonts w:asciiTheme="minorHAnsi" w:hAnsiTheme="minorHAnsi" w:cs="Calibri"/>
          <w:sz w:val="22"/>
          <w:szCs w:val="22"/>
        </w:rPr>
        <w:t> </w:t>
      </w:r>
      <w:r w:rsidR="00DE797B" w:rsidRPr="00DE797B">
        <w:rPr>
          <w:rFonts w:ascii="Calibri" w:hAnsi="Calibri" w:cs="Calibri"/>
          <w:b/>
          <w:bCs/>
          <w:sz w:val="22"/>
          <w:szCs w:val="22"/>
          <w:u w:val="single"/>
        </w:rPr>
        <w:t>SPCR</w:t>
      </w:r>
      <w:r w:rsidR="00D30179">
        <w:rPr>
          <w:rFonts w:ascii="Calibri" w:hAnsi="Calibri" w:cs="Calibri"/>
          <w:b/>
          <w:bCs/>
          <w:sz w:val="22"/>
          <w:szCs w:val="22"/>
          <w:u w:val="single"/>
        </w:rPr>
        <w:t xml:space="preserve"> </w:t>
      </w:r>
      <w:r w:rsidR="00DE797B" w:rsidRPr="00DE797B">
        <w:rPr>
          <w:rFonts w:ascii="Calibri" w:hAnsi="Calibri" w:cs="Calibri"/>
          <w:b/>
          <w:bCs/>
          <w:sz w:val="22"/>
          <w:szCs w:val="22"/>
          <w:u w:val="single"/>
        </w:rPr>
        <w:t>(Successful PScell</w:t>
      </w:r>
      <w:r w:rsidR="000F7E2E">
        <w:rPr>
          <w:rFonts w:ascii="Calibri" w:hAnsi="Calibri" w:cs="Calibri"/>
          <w:b/>
          <w:bCs/>
          <w:sz w:val="22"/>
          <w:szCs w:val="22"/>
          <w:u w:val="single"/>
        </w:rPr>
        <w:t xml:space="preserve"> C</w:t>
      </w:r>
      <w:r w:rsidR="00DE797B" w:rsidRPr="00DE797B">
        <w:rPr>
          <w:rFonts w:ascii="Calibri" w:hAnsi="Calibri" w:cs="Calibri"/>
          <w:b/>
          <w:bCs/>
          <w:sz w:val="22"/>
          <w:szCs w:val="22"/>
          <w:u w:val="single"/>
        </w:rPr>
        <w:t xml:space="preserve">hange </w:t>
      </w:r>
      <w:r w:rsidR="000F7E2E">
        <w:rPr>
          <w:rFonts w:ascii="Calibri" w:hAnsi="Calibri" w:cs="Calibri"/>
          <w:b/>
          <w:bCs/>
          <w:sz w:val="22"/>
          <w:szCs w:val="22"/>
          <w:u w:val="single"/>
        </w:rPr>
        <w:t>R</w:t>
      </w:r>
      <w:r w:rsidR="00DE797B" w:rsidRPr="00DE797B">
        <w:rPr>
          <w:rFonts w:ascii="Calibri" w:hAnsi="Calibri" w:cs="Calibri"/>
          <w:b/>
          <w:bCs/>
          <w:sz w:val="22"/>
          <w:szCs w:val="22"/>
          <w:u w:val="single"/>
        </w:rPr>
        <w:t>eport)</w:t>
      </w:r>
    </w:p>
    <w:p w14:paraId="0284F063" w14:textId="77777777" w:rsidR="00DE797B" w:rsidRPr="00DE797B" w:rsidRDefault="00DE797B" w:rsidP="00DE797B">
      <w:pPr>
        <w:spacing w:after="0"/>
        <w:rPr>
          <w:rFonts w:ascii="Calibri" w:eastAsia="Times New Roman" w:hAnsi="Calibri" w:cs="Calibri"/>
          <w:sz w:val="22"/>
          <w:szCs w:val="22"/>
          <w:lang w:val="en-US"/>
        </w:rPr>
      </w:pPr>
      <w:r w:rsidRPr="00DE797B">
        <w:rPr>
          <w:rFonts w:ascii="Calibri" w:eastAsia="Times New Roman" w:hAnsi="Calibri" w:cs="Calibri"/>
          <w:sz w:val="22"/>
          <w:szCs w:val="22"/>
          <w:lang w:val="en-US"/>
        </w:rPr>
        <w:t> </w:t>
      </w:r>
    </w:p>
    <w:p w14:paraId="4106C9ED" w14:textId="77777777" w:rsidR="00DE797B" w:rsidRPr="00DE797B" w:rsidRDefault="00DE797B" w:rsidP="00DE797B">
      <w:pPr>
        <w:spacing w:after="0"/>
        <w:rPr>
          <w:rFonts w:ascii="Calibri" w:eastAsia="Times New Roman" w:hAnsi="Calibri" w:cs="Calibri"/>
          <w:sz w:val="22"/>
          <w:szCs w:val="22"/>
          <w:lang w:val="en-US"/>
        </w:rPr>
      </w:pPr>
      <w:r w:rsidRPr="00DE797B">
        <w:rPr>
          <w:rFonts w:ascii="Calibri" w:eastAsia="Times New Roman" w:hAnsi="Calibri" w:cs="Calibri"/>
          <w:b/>
          <w:bCs/>
          <w:sz w:val="22"/>
          <w:szCs w:val="22"/>
          <w:lang w:val="en-US"/>
        </w:rPr>
        <w:t>Proposal 1</w:t>
      </w:r>
      <w:r w:rsidRPr="00DE797B">
        <w:rPr>
          <w:rFonts w:ascii="Calibri" w:eastAsia="Times New Roman" w:hAnsi="Calibri" w:cs="Calibri"/>
          <w:sz w:val="22"/>
          <w:szCs w:val="22"/>
          <w:lang w:val="en-US"/>
        </w:rPr>
        <w:t>: Similar to successful handover report, RAN3 agrees to optimize RLM timers (T310/T312) of SCG and detect near PSCell change failures (optimize T304 timer of SCG) for optimizing successful PSCell change scenarios in NR-DC</w:t>
      </w:r>
    </w:p>
    <w:p w14:paraId="3C7D5946" w14:textId="77777777" w:rsidR="00DE797B" w:rsidRPr="00DE797B" w:rsidRDefault="00DE797B" w:rsidP="00DE797B">
      <w:pPr>
        <w:spacing w:after="0"/>
        <w:rPr>
          <w:rFonts w:ascii="Calibri" w:eastAsia="Times New Roman" w:hAnsi="Calibri" w:cs="Calibri"/>
          <w:sz w:val="22"/>
          <w:szCs w:val="22"/>
          <w:lang w:val="en-US"/>
        </w:rPr>
      </w:pPr>
      <w:r w:rsidRPr="00DE797B">
        <w:rPr>
          <w:rFonts w:ascii="Calibri" w:eastAsia="Times New Roman" w:hAnsi="Calibri" w:cs="Calibri"/>
          <w:b/>
          <w:bCs/>
          <w:sz w:val="22"/>
          <w:szCs w:val="22"/>
          <w:lang w:val="en-US"/>
        </w:rPr>
        <w:t> </w:t>
      </w:r>
    </w:p>
    <w:p w14:paraId="2FD6AA8C" w14:textId="77777777" w:rsidR="00DE797B" w:rsidRPr="00DE797B" w:rsidRDefault="00DE797B" w:rsidP="00DE797B">
      <w:pPr>
        <w:spacing w:after="0"/>
        <w:rPr>
          <w:rFonts w:ascii="Calibri" w:eastAsia="Times New Roman" w:hAnsi="Calibri" w:cs="Calibri"/>
          <w:sz w:val="22"/>
          <w:szCs w:val="22"/>
          <w:lang w:val="en-US"/>
        </w:rPr>
      </w:pPr>
      <w:r w:rsidRPr="00DE797B">
        <w:rPr>
          <w:rFonts w:ascii="Calibri" w:eastAsia="Times New Roman" w:hAnsi="Calibri" w:cs="Calibri"/>
          <w:b/>
          <w:bCs/>
          <w:sz w:val="22"/>
          <w:szCs w:val="22"/>
          <w:lang w:val="en-US"/>
        </w:rPr>
        <w:t>Proposal 2:</w:t>
      </w:r>
      <w:r w:rsidRPr="00DE797B">
        <w:rPr>
          <w:rFonts w:ascii="Calibri" w:eastAsia="Times New Roman" w:hAnsi="Calibri" w:cs="Calibri"/>
          <w:sz w:val="22"/>
          <w:szCs w:val="22"/>
          <w:lang w:val="en-US"/>
        </w:rPr>
        <w:t xml:space="preserve"> LS RAN2 to check whether similar thresholds as defined for SHR (T310/T312/T304 thresholds) can be defined for optimizing successful PSCell change scenarios in NR-DC</w:t>
      </w:r>
    </w:p>
    <w:p w14:paraId="595987B6" w14:textId="77777777" w:rsidR="00DE797B" w:rsidRPr="00DE797B" w:rsidRDefault="00DE797B" w:rsidP="00DE797B">
      <w:pPr>
        <w:spacing w:after="0"/>
        <w:rPr>
          <w:rFonts w:ascii="Calibri" w:eastAsia="Times New Roman" w:hAnsi="Calibri" w:cs="Calibri"/>
          <w:sz w:val="22"/>
          <w:szCs w:val="22"/>
          <w:lang w:val="en-US"/>
        </w:rPr>
      </w:pPr>
      <w:r w:rsidRPr="00DE797B">
        <w:rPr>
          <w:rFonts w:ascii="Calibri" w:eastAsia="Times New Roman" w:hAnsi="Calibri" w:cs="Calibri"/>
          <w:b/>
          <w:bCs/>
          <w:sz w:val="22"/>
          <w:szCs w:val="22"/>
          <w:lang w:val="en-US"/>
        </w:rPr>
        <w:t> </w:t>
      </w:r>
    </w:p>
    <w:p w14:paraId="5AB83C90" w14:textId="77777777" w:rsidR="00DE797B" w:rsidRPr="00DE797B" w:rsidRDefault="00DE797B" w:rsidP="00DE797B">
      <w:pPr>
        <w:spacing w:after="0"/>
        <w:rPr>
          <w:rFonts w:ascii="Calibri" w:eastAsia="Times New Roman" w:hAnsi="Calibri" w:cs="Calibri"/>
          <w:sz w:val="22"/>
          <w:szCs w:val="22"/>
          <w:lang w:val="en-US"/>
        </w:rPr>
      </w:pPr>
      <w:r w:rsidRPr="00DE797B">
        <w:rPr>
          <w:rFonts w:ascii="Calibri" w:eastAsia="Times New Roman" w:hAnsi="Calibri" w:cs="Calibri"/>
          <w:b/>
          <w:bCs/>
          <w:sz w:val="22"/>
          <w:szCs w:val="22"/>
          <w:lang w:val="en-US"/>
        </w:rPr>
        <w:t>Proposal 3</w:t>
      </w:r>
      <w:r w:rsidRPr="00DE797B">
        <w:rPr>
          <w:rFonts w:ascii="Calibri" w:eastAsia="Times New Roman" w:hAnsi="Calibri" w:cs="Calibri"/>
          <w:sz w:val="22"/>
          <w:szCs w:val="22"/>
          <w:lang w:val="en-US"/>
        </w:rPr>
        <w:t>: RAN3 should discuss which node (MN or SN) generates the SPCR configuration, how the SPCR is to be transmitted over network interfaces and which node is responsible for performing the optimization in each of the following scenarios:</w:t>
      </w:r>
    </w:p>
    <w:p w14:paraId="68F84C48" w14:textId="77777777" w:rsidR="00DE797B" w:rsidRPr="00DE797B" w:rsidRDefault="00DE797B" w:rsidP="00DE797B">
      <w:pPr>
        <w:numPr>
          <w:ilvl w:val="0"/>
          <w:numId w:val="38"/>
        </w:numPr>
        <w:spacing w:after="0"/>
        <w:textAlignment w:val="center"/>
        <w:rPr>
          <w:rFonts w:ascii="Calibri" w:eastAsia="Times New Roman" w:hAnsi="Calibri" w:cs="Calibri"/>
          <w:sz w:val="22"/>
          <w:szCs w:val="22"/>
          <w:lang w:val="en-US"/>
        </w:rPr>
      </w:pPr>
      <w:r w:rsidRPr="00DE797B">
        <w:rPr>
          <w:rFonts w:ascii="Calibri" w:eastAsia="Times New Roman" w:hAnsi="Calibri" w:cs="Calibri"/>
          <w:sz w:val="22"/>
          <w:szCs w:val="22"/>
          <w:lang w:val="en-US"/>
        </w:rPr>
        <w:t>SN- and MN-initiated classic PSCell change / CPC</w:t>
      </w:r>
    </w:p>
    <w:p w14:paraId="18935C8C" w14:textId="77777777" w:rsidR="00DE797B" w:rsidRPr="00DE797B" w:rsidRDefault="00DE797B" w:rsidP="00DE797B">
      <w:pPr>
        <w:numPr>
          <w:ilvl w:val="0"/>
          <w:numId w:val="38"/>
        </w:numPr>
        <w:spacing w:after="0"/>
        <w:textAlignment w:val="center"/>
        <w:rPr>
          <w:rFonts w:ascii="Calibri" w:eastAsia="Times New Roman" w:hAnsi="Calibri" w:cs="Calibri"/>
          <w:sz w:val="22"/>
          <w:szCs w:val="22"/>
          <w:lang w:val="en-US"/>
        </w:rPr>
      </w:pPr>
      <w:r w:rsidRPr="00DE797B">
        <w:rPr>
          <w:rFonts w:ascii="Calibri" w:eastAsia="Times New Roman" w:hAnsi="Calibri" w:cs="Calibri"/>
          <w:sz w:val="22"/>
          <w:szCs w:val="22"/>
          <w:lang w:val="en-US"/>
        </w:rPr>
        <w:t>intra-SN classic PSCell change / CPC</w:t>
      </w:r>
    </w:p>
    <w:p w14:paraId="68521A09" w14:textId="77777777" w:rsidR="00DE797B" w:rsidRPr="00DE797B" w:rsidRDefault="00DE797B" w:rsidP="00DE797B">
      <w:pPr>
        <w:numPr>
          <w:ilvl w:val="0"/>
          <w:numId w:val="38"/>
        </w:numPr>
        <w:spacing w:after="0"/>
        <w:textAlignment w:val="center"/>
        <w:rPr>
          <w:rFonts w:ascii="Calibri" w:eastAsia="Times New Roman" w:hAnsi="Calibri" w:cs="Calibri"/>
          <w:sz w:val="22"/>
          <w:szCs w:val="22"/>
          <w:lang w:val="en-US"/>
        </w:rPr>
      </w:pPr>
      <w:r w:rsidRPr="00DE797B">
        <w:rPr>
          <w:rFonts w:ascii="Calibri" w:eastAsia="Times New Roman" w:hAnsi="Calibri" w:cs="Calibri"/>
          <w:sz w:val="22"/>
          <w:szCs w:val="22"/>
          <w:lang w:val="en-US"/>
        </w:rPr>
        <w:t>classic Addition / CPA</w:t>
      </w:r>
    </w:p>
    <w:p w14:paraId="30BDA76F" w14:textId="77777777" w:rsidR="00DE797B" w:rsidRPr="00DE797B" w:rsidRDefault="00DE797B" w:rsidP="00DE797B">
      <w:pPr>
        <w:spacing w:after="0"/>
        <w:rPr>
          <w:rFonts w:ascii="Calibri" w:eastAsia="Times New Roman" w:hAnsi="Calibri" w:cs="Calibri"/>
          <w:sz w:val="22"/>
          <w:szCs w:val="22"/>
          <w:lang w:val="en-US"/>
        </w:rPr>
      </w:pPr>
      <w:r w:rsidRPr="00DE797B">
        <w:rPr>
          <w:rFonts w:ascii="Calibri" w:eastAsia="Times New Roman" w:hAnsi="Calibri" w:cs="Calibri"/>
          <w:sz w:val="22"/>
          <w:szCs w:val="22"/>
          <w:lang w:val="en-US"/>
        </w:rPr>
        <w:t> </w:t>
      </w:r>
    </w:p>
    <w:p w14:paraId="76CD10D5" w14:textId="77777777" w:rsidR="00DE797B" w:rsidRPr="00DE797B" w:rsidRDefault="00DE797B" w:rsidP="00DE797B">
      <w:pPr>
        <w:spacing w:after="0"/>
        <w:rPr>
          <w:rFonts w:ascii="Calibri" w:eastAsia="Times New Roman" w:hAnsi="Calibri" w:cs="Calibri"/>
          <w:sz w:val="22"/>
          <w:szCs w:val="22"/>
          <w:lang w:val="en-US"/>
        </w:rPr>
      </w:pPr>
      <w:r w:rsidRPr="00DE797B">
        <w:rPr>
          <w:rFonts w:ascii="Calibri" w:eastAsia="Times New Roman" w:hAnsi="Calibri" w:cs="Calibri"/>
          <w:b/>
          <w:bCs/>
          <w:sz w:val="22"/>
          <w:szCs w:val="22"/>
          <w:lang w:val="en-US"/>
        </w:rPr>
        <w:t>Proposal 4</w:t>
      </w:r>
      <w:r w:rsidRPr="00DE797B">
        <w:rPr>
          <w:rFonts w:ascii="Calibri" w:eastAsia="Times New Roman" w:hAnsi="Calibri" w:cs="Calibri"/>
          <w:sz w:val="22"/>
          <w:szCs w:val="22"/>
          <w:lang w:val="en-US"/>
        </w:rPr>
        <w:t>: In case of MN initiated successful PSCell Change/CPC and classical Addition/CPA, MN generates the Successful PSCell Change configuration and configures the UE with SPC configuration. MN is also responsible for performing the SPC related optimizations</w:t>
      </w:r>
    </w:p>
    <w:p w14:paraId="340BAE78" w14:textId="77777777" w:rsidR="00DE797B" w:rsidRPr="00DE797B" w:rsidRDefault="00DE797B" w:rsidP="00DE797B">
      <w:pPr>
        <w:spacing w:after="0"/>
        <w:rPr>
          <w:rFonts w:ascii="Calibri" w:eastAsia="Times New Roman" w:hAnsi="Calibri" w:cs="Calibri"/>
          <w:sz w:val="22"/>
          <w:szCs w:val="22"/>
          <w:lang w:val="en-US"/>
        </w:rPr>
      </w:pPr>
      <w:r w:rsidRPr="00DE797B">
        <w:rPr>
          <w:rFonts w:ascii="Calibri" w:eastAsia="Times New Roman" w:hAnsi="Calibri" w:cs="Calibri"/>
          <w:b/>
          <w:bCs/>
          <w:sz w:val="22"/>
          <w:szCs w:val="22"/>
          <w:lang w:val="en-US"/>
        </w:rPr>
        <w:t> </w:t>
      </w:r>
    </w:p>
    <w:p w14:paraId="3F310B6F" w14:textId="77777777" w:rsidR="00DE797B" w:rsidRPr="00DE797B" w:rsidRDefault="00DE797B" w:rsidP="00DE797B">
      <w:pPr>
        <w:spacing w:after="0"/>
        <w:rPr>
          <w:rFonts w:ascii="Calibri" w:eastAsia="Times New Roman" w:hAnsi="Calibri" w:cs="Calibri"/>
          <w:sz w:val="22"/>
          <w:szCs w:val="22"/>
          <w:lang w:val="en-US"/>
        </w:rPr>
      </w:pPr>
      <w:r w:rsidRPr="00DE797B">
        <w:rPr>
          <w:rFonts w:ascii="Calibri" w:eastAsia="Times New Roman" w:hAnsi="Calibri" w:cs="Calibri"/>
          <w:b/>
          <w:bCs/>
          <w:sz w:val="22"/>
          <w:szCs w:val="22"/>
          <w:lang w:val="en-US"/>
        </w:rPr>
        <w:t>Proposal 5</w:t>
      </w:r>
      <w:r w:rsidRPr="00DE797B">
        <w:rPr>
          <w:rFonts w:ascii="Calibri" w:eastAsia="Times New Roman" w:hAnsi="Calibri" w:cs="Calibri"/>
          <w:sz w:val="22"/>
          <w:szCs w:val="22"/>
          <w:lang w:val="en-US"/>
        </w:rPr>
        <w:t>: In case of SN initiated successful PSCell Change/CPC, SN (whether S-SN or T-SN depends on the timers) generates the Successful PSCell Change configuration, forwards it to the MN, which then configures it to the UE. SN is also responsible for performing the SPC related optimizations</w:t>
      </w:r>
    </w:p>
    <w:p w14:paraId="579072FF" w14:textId="77777777" w:rsidR="00DE797B" w:rsidRPr="00DE797B" w:rsidRDefault="00DE797B" w:rsidP="00DE797B">
      <w:pPr>
        <w:spacing w:after="0"/>
        <w:rPr>
          <w:rFonts w:ascii="Calibri" w:eastAsia="Times New Roman" w:hAnsi="Calibri" w:cs="Calibri"/>
          <w:sz w:val="22"/>
          <w:szCs w:val="22"/>
          <w:lang w:val="en-US"/>
        </w:rPr>
      </w:pPr>
      <w:r w:rsidRPr="00DE797B">
        <w:rPr>
          <w:rFonts w:ascii="Calibri" w:eastAsia="Times New Roman" w:hAnsi="Calibri" w:cs="Calibri"/>
          <w:sz w:val="22"/>
          <w:szCs w:val="22"/>
          <w:lang w:val="en-US"/>
        </w:rPr>
        <w:t> </w:t>
      </w:r>
    </w:p>
    <w:p w14:paraId="5B987A06" w14:textId="77777777" w:rsidR="00DE797B" w:rsidRPr="00DE797B" w:rsidRDefault="00DE797B" w:rsidP="00DE797B">
      <w:pPr>
        <w:spacing w:after="0"/>
        <w:rPr>
          <w:rFonts w:ascii="Calibri" w:eastAsia="Times New Roman" w:hAnsi="Calibri" w:cs="Calibri"/>
          <w:sz w:val="22"/>
          <w:szCs w:val="22"/>
          <w:lang w:val="en-US"/>
        </w:rPr>
      </w:pPr>
      <w:r w:rsidRPr="00DE797B">
        <w:rPr>
          <w:rFonts w:ascii="Calibri" w:eastAsia="Times New Roman" w:hAnsi="Calibri" w:cs="Calibri"/>
          <w:b/>
          <w:bCs/>
          <w:sz w:val="22"/>
          <w:szCs w:val="22"/>
          <w:lang w:val="en-US"/>
        </w:rPr>
        <w:t>Proposal 6</w:t>
      </w:r>
      <w:r w:rsidRPr="00DE797B">
        <w:rPr>
          <w:rFonts w:ascii="Calibri" w:eastAsia="Times New Roman" w:hAnsi="Calibri" w:cs="Calibri"/>
          <w:sz w:val="22"/>
          <w:szCs w:val="22"/>
          <w:lang w:val="en-US"/>
        </w:rPr>
        <w:t>: Even in case of intra-SN initiated successful PSCell Change, SN (whether S-SN or T-SN depends on the timers) generates the Successful PSCell Change configuration, forwards it to the MN, which then configures it to the UE via SRB1. SN is also responsible for performing the SPC related optimizations</w:t>
      </w:r>
    </w:p>
    <w:p w14:paraId="038E2CC6" w14:textId="77777777" w:rsidR="00DE797B" w:rsidRPr="00DE797B" w:rsidRDefault="00DE797B" w:rsidP="00DE797B">
      <w:pPr>
        <w:spacing w:after="0"/>
        <w:rPr>
          <w:rFonts w:ascii="Calibri" w:eastAsia="Times New Roman" w:hAnsi="Calibri" w:cs="Calibri"/>
          <w:sz w:val="22"/>
          <w:szCs w:val="22"/>
          <w:lang w:val="en-US"/>
        </w:rPr>
      </w:pPr>
      <w:r w:rsidRPr="00DE797B">
        <w:rPr>
          <w:rFonts w:ascii="Calibri" w:eastAsia="Times New Roman" w:hAnsi="Calibri" w:cs="Calibri"/>
          <w:sz w:val="22"/>
          <w:szCs w:val="22"/>
          <w:lang w:val="en-US"/>
        </w:rPr>
        <w:t> </w:t>
      </w:r>
    </w:p>
    <w:p w14:paraId="1957F14E" w14:textId="77777777" w:rsidR="00F32112" w:rsidRPr="00DE797B" w:rsidRDefault="00DE797B" w:rsidP="00F32112">
      <w:pPr>
        <w:spacing w:after="0"/>
        <w:rPr>
          <w:rFonts w:ascii="Calibri" w:eastAsia="Times New Roman" w:hAnsi="Calibri" w:cs="Calibri"/>
          <w:sz w:val="22"/>
          <w:szCs w:val="22"/>
          <w:lang w:val="en-US"/>
        </w:rPr>
      </w:pPr>
      <w:r w:rsidRPr="00DE797B">
        <w:rPr>
          <w:rFonts w:ascii="Calibri" w:eastAsia="Times New Roman" w:hAnsi="Calibri" w:cs="Calibri"/>
          <w:sz w:val="22"/>
          <w:szCs w:val="22"/>
          <w:lang w:val="en-US"/>
        </w:rPr>
        <w:t> </w:t>
      </w:r>
      <w:r w:rsidRPr="00DE797B">
        <w:rPr>
          <w:rFonts w:ascii="Calibri" w:eastAsia="Times New Roman" w:hAnsi="Calibri" w:cs="Calibri"/>
          <w:b/>
          <w:bCs/>
          <w:sz w:val="22"/>
          <w:szCs w:val="22"/>
          <w:lang w:val="en-US"/>
        </w:rPr>
        <w:t>Proposal 7</w:t>
      </w:r>
      <w:r w:rsidRPr="00DE797B">
        <w:rPr>
          <w:rFonts w:ascii="Calibri" w:eastAsia="Times New Roman" w:hAnsi="Calibri" w:cs="Calibri"/>
          <w:sz w:val="22"/>
          <w:szCs w:val="22"/>
          <w:lang w:val="en-US"/>
        </w:rPr>
        <w:t>: In case of SN initiated successful PSCell Change (including intra-SN case), MN forwards the SPCR to the SN via Xn upon receiving the SPCR from UE</w:t>
      </w:r>
      <w:r w:rsidR="00F32112">
        <w:rPr>
          <w:rFonts w:ascii="Calibri" w:eastAsia="Times New Roman" w:hAnsi="Calibri" w:cs="Calibri"/>
          <w:sz w:val="22"/>
          <w:szCs w:val="22"/>
          <w:lang w:val="en-US"/>
        </w:rPr>
        <w:t>. It is FFS whether to reuse an existing Xn message or define a new Xn message</w:t>
      </w:r>
    </w:p>
    <w:p w14:paraId="31437791" w14:textId="77777777" w:rsidR="00F32112" w:rsidRDefault="00F32112" w:rsidP="00DE797B">
      <w:pPr>
        <w:spacing w:after="0"/>
        <w:rPr>
          <w:rFonts w:ascii="Calibri" w:eastAsia="Times New Roman" w:hAnsi="Calibri" w:cs="Calibri"/>
          <w:sz w:val="22"/>
          <w:szCs w:val="22"/>
          <w:lang w:val="en-US"/>
        </w:rPr>
      </w:pPr>
    </w:p>
    <w:p w14:paraId="29FD6CE6" w14:textId="717BB108" w:rsidR="00DE797B" w:rsidRPr="00DE797B" w:rsidRDefault="00237B56" w:rsidP="00DE797B">
      <w:pPr>
        <w:spacing w:after="0"/>
        <w:rPr>
          <w:rFonts w:ascii="Calibri" w:eastAsia="Times New Roman" w:hAnsi="Calibri" w:cs="Calibri"/>
          <w:sz w:val="22"/>
          <w:szCs w:val="22"/>
          <w:lang w:val="en-US"/>
        </w:rPr>
      </w:pPr>
      <w:r>
        <w:rPr>
          <w:rFonts w:ascii="Calibri" w:eastAsia="Times New Roman" w:hAnsi="Calibri" w:cs="Calibri"/>
          <w:b/>
          <w:bCs/>
          <w:sz w:val="22"/>
          <w:szCs w:val="22"/>
          <w:u w:val="single"/>
          <w:lang w:val="en-US"/>
        </w:rPr>
        <w:t xml:space="preserve">Inter-RAT </w:t>
      </w:r>
      <w:r w:rsidR="00DE797B" w:rsidRPr="00DE797B">
        <w:rPr>
          <w:rFonts w:ascii="Calibri" w:eastAsia="Times New Roman" w:hAnsi="Calibri" w:cs="Calibri"/>
          <w:b/>
          <w:bCs/>
          <w:sz w:val="22"/>
          <w:szCs w:val="22"/>
          <w:u w:val="single"/>
          <w:lang w:val="en-US"/>
        </w:rPr>
        <w:t>SHR</w:t>
      </w:r>
      <w:r>
        <w:rPr>
          <w:rFonts w:ascii="Calibri" w:eastAsia="Times New Roman" w:hAnsi="Calibri" w:cs="Calibri"/>
          <w:b/>
          <w:bCs/>
          <w:sz w:val="22"/>
          <w:szCs w:val="22"/>
          <w:u w:val="single"/>
          <w:lang w:val="en-US"/>
        </w:rPr>
        <w:t xml:space="preserve"> </w:t>
      </w:r>
      <w:r w:rsidR="00DE797B" w:rsidRPr="00DE797B">
        <w:rPr>
          <w:rFonts w:ascii="Calibri" w:eastAsia="Times New Roman" w:hAnsi="Calibri" w:cs="Calibri"/>
          <w:b/>
          <w:bCs/>
          <w:sz w:val="22"/>
          <w:szCs w:val="22"/>
          <w:u w:val="single"/>
          <w:lang w:val="en-US"/>
        </w:rPr>
        <w:t xml:space="preserve">(Successful Handover Report) </w:t>
      </w:r>
    </w:p>
    <w:p w14:paraId="7A478466" w14:textId="77777777" w:rsidR="00DE797B" w:rsidRPr="00DE797B" w:rsidRDefault="00DE797B" w:rsidP="00DE797B">
      <w:pPr>
        <w:spacing w:after="0"/>
        <w:rPr>
          <w:rFonts w:ascii="Calibri" w:eastAsia="Times New Roman" w:hAnsi="Calibri" w:cs="Calibri"/>
          <w:sz w:val="22"/>
          <w:szCs w:val="22"/>
          <w:lang w:val="en-US"/>
        </w:rPr>
      </w:pPr>
      <w:r w:rsidRPr="00DE797B">
        <w:rPr>
          <w:rFonts w:ascii="Calibri" w:eastAsia="Times New Roman" w:hAnsi="Calibri" w:cs="Calibri"/>
          <w:sz w:val="22"/>
          <w:szCs w:val="22"/>
          <w:lang w:val="en-US"/>
        </w:rPr>
        <w:t> </w:t>
      </w:r>
    </w:p>
    <w:p w14:paraId="01CC6218" w14:textId="77777777" w:rsidR="00237B56" w:rsidRPr="00DE797B" w:rsidRDefault="00237B56" w:rsidP="00237B56">
      <w:pPr>
        <w:spacing w:after="0"/>
        <w:rPr>
          <w:rFonts w:ascii="Calibri" w:eastAsia="Times New Roman" w:hAnsi="Calibri" w:cs="Calibri"/>
          <w:sz w:val="22"/>
          <w:szCs w:val="22"/>
          <w:lang w:val="en-US"/>
        </w:rPr>
      </w:pPr>
      <w:r w:rsidRPr="00DE797B">
        <w:rPr>
          <w:rFonts w:ascii="Calibri" w:eastAsia="Times New Roman" w:hAnsi="Calibri" w:cs="Calibri"/>
          <w:b/>
          <w:bCs/>
          <w:sz w:val="22"/>
          <w:szCs w:val="22"/>
          <w:lang w:val="en-US"/>
        </w:rPr>
        <w:lastRenderedPageBreak/>
        <w:t>Proposal 8</w:t>
      </w:r>
      <w:r w:rsidRPr="00DE797B">
        <w:rPr>
          <w:rFonts w:ascii="Calibri" w:eastAsia="Times New Roman" w:hAnsi="Calibri" w:cs="Calibri"/>
          <w:sz w:val="22"/>
          <w:szCs w:val="22"/>
          <w:lang w:val="en-US"/>
        </w:rPr>
        <w:t xml:space="preserve">: Consider only T310 and T312 thresholds for inter-RAT SHR from NR to LTE. Source NR cell </w:t>
      </w:r>
      <w:r>
        <w:rPr>
          <w:rFonts w:ascii="Calibri" w:eastAsia="Times New Roman" w:hAnsi="Calibri" w:cs="Calibri"/>
          <w:sz w:val="22"/>
          <w:szCs w:val="22"/>
          <w:lang w:val="en-US"/>
        </w:rPr>
        <w:t>determines</w:t>
      </w:r>
      <w:r w:rsidRPr="00DE797B">
        <w:rPr>
          <w:rFonts w:ascii="Calibri" w:eastAsia="Times New Roman" w:hAnsi="Calibri" w:cs="Calibri"/>
          <w:sz w:val="22"/>
          <w:szCs w:val="22"/>
          <w:lang w:val="en-US"/>
        </w:rPr>
        <w:t xml:space="preserve"> the T310/T312 thresholds</w:t>
      </w:r>
      <w:r>
        <w:rPr>
          <w:rFonts w:ascii="Calibri" w:eastAsia="Times New Roman" w:hAnsi="Calibri" w:cs="Calibri"/>
          <w:sz w:val="22"/>
          <w:szCs w:val="22"/>
          <w:lang w:val="en-US"/>
        </w:rPr>
        <w:t>. It is up to RAN2 whether to reuse the T310/T312 thresholds for SHR introduced in case of intra-NR handovers for the inter-RAT case</w:t>
      </w:r>
    </w:p>
    <w:p w14:paraId="71BF7F71" w14:textId="77777777" w:rsidR="00DE797B" w:rsidRPr="00DE797B" w:rsidRDefault="00DE797B" w:rsidP="00DE797B">
      <w:pPr>
        <w:spacing w:after="0"/>
        <w:rPr>
          <w:rFonts w:ascii="Calibri" w:eastAsia="Times New Roman" w:hAnsi="Calibri" w:cs="Calibri"/>
          <w:sz w:val="22"/>
          <w:szCs w:val="22"/>
          <w:lang w:val="en-US"/>
        </w:rPr>
      </w:pPr>
      <w:r w:rsidRPr="00DE797B">
        <w:rPr>
          <w:rFonts w:ascii="Calibri" w:eastAsia="Times New Roman" w:hAnsi="Calibri" w:cs="Calibri"/>
          <w:sz w:val="22"/>
          <w:szCs w:val="22"/>
          <w:lang w:val="en-US"/>
        </w:rPr>
        <w:t> </w:t>
      </w:r>
    </w:p>
    <w:p w14:paraId="5A890DFB" w14:textId="77777777" w:rsidR="00DE797B" w:rsidRPr="00DE797B" w:rsidRDefault="00DE797B" w:rsidP="00DE797B">
      <w:pPr>
        <w:spacing w:after="0"/>
        <w:rPr>
          <w:rFonts w:ascii="Calibri" w:eastAsia="Times New Roman" w:hAnsi="Calibri" w:cs="Calibri"/>
          <w:sz w:val="22"/>
          <w:szCs w:val="22"/>
          <w:lang w:val="en-US"/>
        </w:rPr>
      </w:pPr>
      <w:r w:rsidRPr="00DE797B">
        <w:rPr>
          <w:rFonts w:ascii="Calibri" w:eastAsia="Times New Roman" w:hAnsi="Calibri" w:cs="Calibri"/>
          <w:b/>
          <w:bCs/>
          <w:sz w:val="22"/>
          <w:szCs w:val="22"/>
          <w:lang w:val="en-US"/>
        </w:rPr>
        <w:t>Proposal 9</w:t>
      </w:r>
      <w:r w:rsidRPr="00DE797B">
        <w:rPr>
          <w:rFonts w:ascii="Calibri" w:eastAsia="Times New Roman" w:hAnsi="Calibri" w:cs="Calibri"/>
          <w:sz w:val="22"/>
          <w:szCs w:val="22"/>
          <w:lang w:val="en-US"/>
        </w:rPr>
        <w:t>: For inter-RAT SHR from NR to LTE, UE should encode the Inter-RAT SHR in the source RAT (i.e., NR) format and should indicate its availability (and further report it) only upon coming back to the same RAT (NR)</w:t>
      </w:r>
    </w:p>
    <w:p w14:paraId="56EA40CE" w14:textId="77777777" w:rsidR="00DE797B" w:rsidRPr="00DE797B" w:rsidRDefault="00DE797B" w:rsidP="00DE797B">
      <w:pPr>
        <w:spacing w:after="0"/>
        <w:rPr>
          <w:rFonts w:ascii="Calibri" w:eastAsia="Times New Roman" w:hAnsi="Calibri" w:cs="Calibri"/>
          <w:sz w:val="22"/>
          <w:szCs w:val="22"/>
          <w:lang w:val="en-US"/>
        </w:rPr>
      </w:pPr>
      <w:r w:rsidRPr="00DE797B">
        <w:rPr>
          <w:rFonts w:ascii="Calibri" w:eastAsia="Times New Roman" w:hAnsi="Calibri" w:cs="Calibri"/>
          <w:sz w:val="22"/>
          <w:szCs w:val="22"/>
          <w:lang w:val="en-US"/>
        </w:rPr>
        <w:t> </w:t>
      </w:r>
    </w:p>
    <w:p w14:paraId="5DD5AAEB" w14:textId="50265EB1" w:rsidR="00C243D9" w:rsidRPr="00B355C1" w:rsidRDefault="00B355C1" w:rsidP="003D0046">
      <w:pPr>
        <w:spacing w:after="0"/>
        <w:rPr>
          <w:rFonts w:ascii="Calibri" w:eastAsia="Times New Roman" w:hAnsi="Calibri" w:cs="Calibri"/>
          <w:sz w:val="22"/>
          <w:szCs w:val="22"/>
          <w:lang w:val="en-US"/>
        </w:rPr>
      </w:pPr>
      <w:r w:rsidRPr="00DE797B">
        <w:rPr>
          <w:rFonts w:ascii="Calibri" w:eastAsia="Times New Roman" w:hAnsi="Calibri" w:cs="Calibri"/>
          <w:b/>
          <w:bCs/>
          <w:sz w:val="22"/>
          <w:szCs w:val="22"/>
          <w:lang w:val="en-US"/>
        </w:rPr>
        <w:t>Proposal 10:</w:t>
      </w:r>
      <w:r w:rsidRPr="00DE797B">
        <w:rPr>
          <w:rFonts w:ascii="Calibri" w:eastAsia="Times New Roman" w:hAnsi="Calibri" w:cs="Calibri"/>
          <w:sz w:val="22"/>
          <w:szCs w:val="22"/>
          <w:lang w:val="en-US"/>
        </w:rPr>
        <w:t xml:space="preserve"> The NR cell which retrieves the inter-RAT SHR </w:t>
      </w:r>
      <w:r>
        <w:rPr>
          <w:rFonts w:ascii="Calibri" w:eastAsia="Times New Roman" w:hAnsi="Calibri" w:cs="Calibri"/>
          <w:sz w:val="22"/>
          <w:szCs w:val="22"/>
          <w:lang w:val="en-US"/>
        </w:rPr>
        <w:t>should</w:t>
      </w:r>
      <w:r w:rsidRPr="00DE797B">
        <w:rPr>
          <w:rFonts w:ascii="Calibri" w:eastAsia="Times New Roman" w:hAnsi="Calibri" w:cs="Calibri"/>
          <w:sz w:val="22"/>
          <w:szCs w:val="22"/>
          <w:lang w:val="en-US"/>
        </w:rPr>
        <w:t xml:space="preserve"> forward it to the source NR cell indicated in the inter-RAT SHR</w:t>
      </w:r>
      <w:r>
        <w:rPr>
          <w:rFonts w:ascii="Calibri" w:eastAsia="Times New Roman" w:hAnsi="Calibri" w:cs="Calibri"/>
          <w:sz w:val="22"/>
          <w:szCs w:val="22"/>
          <w:lang w:val="en-US"/>
        </w:rPr>
        <w:t xml:space="preserve"> for optimizing T310/T312.</w:t>
      </w: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BEF8A" w14:textId="77777777" w:rsidR="003F529C" w:rsidRDefault="003F529C" w:rsidP="006F5F92">
      <w:pPr>
        <w:spacing w:after="0"/>
      </w:pPr>
      <w:r>
        <w:separator/>
      </w:r>
    </w:p>
  </w:endnote>
  <w:endnote w:type="continuationSeparator" w:id="0">
    <w:p w14:paraId="1E6904D0" w14:textId="77777777" w:rsidR="003F529C" w:rsidRDefault="003F529C" w:rsidP="006F5F92">
      <w:pPr>
        <w:spacing w:after="0"/>
      </w:pPr>
      <w:r>
        <w:continuationSeparator/>
      </w:r>
    </w:p>
  </w:endnote>
  <w:endnote w:type="continuationNotice" w:id="1">
    <w:p w14:paraId="665D204E" w14:textId="77777777" w:rsidR="003F529C" w:rsidRDefault="003F52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3C943" w14:textId="77777777" w:rsidR="003F529C" w:rsidRDefault="003F529C" w:rsidP="006F5F92">
      <w:pPr>
        <w:spacing w:after="0"/>
      </w:pPr>
      <w:r>
        <w:separator/>
      </w:r>
    </w:p>
  </w:footnote>
  <w:footnote w:type="continuationSeparator" w:id="0">
    <w:p w14:paraId="484B2D08" w14:textId="77777777" w:rsidR="003F529C" w:rsidRDefault="003F529C" w:rsidP="006F5F92">
      <w:pPr>
        <w:spacing w:after="0"/>
      </w:pPr>
      <w:r>
        <w:continuationSeparator/>
      </w:r>
    </w:p>
  </w:footnote>
  <w:footnote w:type="continuationNotice" w:id="1">
    <w:p w14:paraId="5C22B85C" w14:textId="77777777" w:rsidR="003F529C" w:rsidRDefault="003F52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FE7B69"/>
    <w:multiLevelType w:val="hybridMultilevel"/>
    <w:tmpl w:val="9D7C2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15327AD"/>
    <w:multiLevelType w:val="multilevel"/>
    <w:tmpl w:val="94DAE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B3C93"/>
    <w:multiLevelType w:val="hybridMultilevel"/>
    <w:tmpl w:val="1FE60E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6"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61977C6"/>
    <w:multiLevelType w:val="multilevel"/>
    <w:tmpl w:val="5C62B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655629E"/>
    <w:multiLevelType w:val="multilevel"/>
    <w:tmpl w:val="269EF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11071"/>
    <w:multiLevelType w:val="hybridMultilevel"/>
    <w:tmpl w:val="CDEC7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4160CF"/>
    <w:multiLevelType w:val="multilevel"/>
    <w:tmpl w:val="73CE1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8D02A6"/>
    <w:multiLevelType w:val="multilevel"/>
    <w:tmpl w:val="6CBA8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BD30C4"/>
    <w:multiLevelType w:val="multilevel"/>
    <w:tmpl w:val="04CC6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6D6E2A"/>
    <w:multiLevelType w:val="hybridMultilevel"/>
    <w:tmpl w:val="0472E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2"/>
  </w:num>
  <w:num w:numId="4">
    <w:abstractNumId w:val="33"/>
  </w:num>
  <w:num w:numId="5">
    <w:abstractNumId w:val="14"/>
  </w:num>
  <w:num w:numId="6">
    <w:abstractNumId w:val="34"/>
  </w:num>
  <w:num w:numId="7">
    <w:abstractNumId w:val="16"/>
  </w:num>
  <w:num w:numId="8">
    <w:abstractNumId w:val="3"/>
  </w:num>
  <w:num w:numId="9">
    <w:abstractNumId w:val="4"/>
  </w:num>
  <w:num w:numId="10">
    <w:abstractNumId w:val="11"/>
  </w:num>
  <w:num w:numId="11">
    <w:abstractNumId w:val="35"/>
  </w:num>
  <w:num w:numId="12">
    <w:abstractNumId w:val="0"/>
  </w:num>
  <w:num w:numId="13">
    <w:abstractNumId w:val="38"/>
  </w:num>
  <w:num w:numId="14">
    <w:abstractNumId w:val="29"/>
  </w:num>
  <w:num w:numId="15">
    <w:abstractNumId w:val="6"/>
  </w:num>
  <w:num w:numId="16">
    <w:abstractNumId w:val="18"/>
  </w:num>
  <w:num w:numId="17">
    <w:abstractNumId w:val="12"/>
  </w:num>
  <w:num w:numId="18">
    <w:abstractNumId w:val="32"/>
  </w:num>
  <w:num w:numId="19">
    <w:abstractNumId w:val="23"/>
  </w:num>
  <w:num w:numId="20">
    <w:abstractNumId w:val="30"/>
  </w:num>
  <w:num w:numId="21">
    <w:abstractNumId w:val="27"/>
  </w:num>
  <w:num w:numId="22">
    <w:abstractNumId w:val="26"/>
  </w:num>
  <w:num w:numId="23">
    <w:abstractNumId w:val="20"/>
  </w:num>
  <w:num w:numId="24">
    <w:abstractNumId w:val="15"/>
  </w:num>
  <w:num w:numId="25">
    <w:abstractNumId w:val="37"/>
  </w:num>
  <w:num w:numId="26">
    <w:abstractNumId w:val="19"/>
  </w:num>
  <w:num w:numId="27">
    <w:abstractNumId w:val="9"/>
  </w:num>
  <w:num w:numId="28">
    <w:abstractNumId w:val="7"/>
  </w:num>
  <w:num w:numId="29">
    <w:abstractNumId w:val="10"/>
  </w:num>
  <w:num w:numId="30">
    <w:abstractNumId w:val="25"/>
  </w:num>
  <w:num w:numId="31">
    <w:abstractNumId w:val="28"/>
    <w:lvlOverride w:ilvl="0">
      <w:startOverride w:val="1"/>
    </w:lvlOverride>
  </w:num>
  <w:num w:numId="32">
    <w:abstractNumId w:val="31"/>
    <w:lvlOverride w:ilvl="0">
      <w:startOverride w:val="2"/>
    </w:lvlOverride>
  </w:num>
  <w:num w:numId="33">
    <w:abstractNumId w:val="21"/>
    <w:lvlOverride w:ilvl="0">
      <w:startOverride w:val="3"/>
    </w:lvlOverride>
  </w:num>
  <w:num w:numId="34">
    <w:abstractNumId w:val="22"/>
    <w:lvlOverride w:ilvl="0">
      <w:startOverride w:val="4"/>
    </w:lvlOverride>
  </w:num>
  <w:num w:numId="35">
    <w:abstractNumId w:val="36"/>
  </w:num>
  <w:num w:numId="36">
    <w:abstractNumId w:val="24"/>
  </w:num>
  <w:num w:numId="37">
    <w:abstractNumId w:val="1"/>
  </w:num>
  <w:num w:numId="38">
    <w:abstractNumId w:val="5"/>
  </w:num>
  <w:num w:numId="39">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13035"/>
    <w:rsid w:val="00016213"/>
    <w:rsid w:val="00016648"/>
    <w:rsid w:val="00016923"/>
    <w:rsid w:val="00016A85"/>
    <w:rsid w:val="0001736B"/>
    <w:rsid w:val="00017988"/>
    <w:rsid w:val="0002287F"/>
    <w:rsid w:val="0002370E"/>
    <w:rsid w:val="00026785"/>
    <w:rsid w:val="00026B82"/>
    <w:rsid w:val="000302BA"/>
    <w:rsid w:val="00034905"/>
    <w:rsid w:val="0003513D"/>
    <w:rsid w:val="0003594C"/>
    <w:rsid w:val="00035E0A"/>
    <w:rsid w:val="000368B1"/>
    <w:rsid w:val="000404E6"/>
    <w:rsid w:val="00040F58"/>
    <w:rsid w:val="00041B0F"/>
    <w:rsid w:val="000422AE"/>
    <w:rsid w:val="000426F6"/>
    <w:rsid w:val="00044304"/>
    <w:rsid w:val="0004688A"/>
    <w:rsid w:val="00047C16"/>
    <w:rsid w:val="00047D10"/>
    <w:rsid w:val="00047F91"/>
    <w:rsid w:val="000514C3"/>
    <w:rsid w:val="00052325"/>
    <w:rsid w:val="00054F3B"/>
    <w:rsid w:val="00056596"/>
    <w:rsid w:val="00056C6A"/>
    <w:rsid w:val="000576E8"/>
    <w:rsid w:val="00060933"/>
    <w:rsid w:val="0006191A"/>
    <w:rsid w:val="00062827"/>
    <w:rsid w:val="00064E02"/>
    <w:rsid w:val="0007024D"/>
    <w:rsid w:val="00072D1E"/>
    <w:rsid w:val="00072E7C"/>
    <w:rsid w:val="00073806"/>
    <w:rsid w:val="00074992"/>
    <w:rsid w:val="000817E7"/>
    <w:rsid w:val="00085880"/>
    <w:rsid w:val="00087036"/>
    <w:rsid w:val="00090788"/>
    <w:rsid w:val="0009270B"/>
    <w:rsid w:val="00093D3C"/>
    <w:rsid w:val="00095A14"/>
    <w:rsid w:val="000962E4"/>
    <w:rsid w:val="0009658D"/>
    <w:rsid w:val="00096A23"/>
    <w:rsid w:val="00096B82"/>
    <w:rsid w:val="000971D5"/>
    <w:rsid w:val="00097203"/>
    <w:rsid w:val="000A0616"/>
    <w:rsid w:val="000A36F5"/>
    <w:rsid w:val="000A4892"/>
    <w:rsid w:val="000A48CD"/>
    <w:rsid w:val="000A6FE8"/>
    <w:rsid w:val="000A7D3D"/>
    <w:rsid w:val="000B0070"/>
    <w:rsid w:val="000B057B"/>
    <w:rsid w:val="000B0EE4"/>
    <w:rsid w:val="000B182D"/>
    <w:rsid w:val="000B19D7"/>
    <w:rsid w:val="000B31A9"/>
    <w:rsid w:val="000B65EC"/>
    <w:rsid w:val="000B6ABC"/>
    <w:rsid w:val="000B7478"/>
    <w:rsid w:val="000C090F"/>
    <w:rsid w:val="000C2243"/>
    <w:rsid w:val="000C5145"/>
    <w:rsid w:val="000C63AC"/>
    <w:rsid w:val="000C6678"/>
    <w:rsid w:val="000C677A"/>
    <w:rsid w:val="000C691F"/>
    <w:rsid w:val="000D0968"/>
    <w:rsid w:val="000D0C53"/>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ACC"/>
    <w:rsid w:val="000E1BBE"/>
    <w:rsid w:val="000E1F07"/>
    <w:rsid w:val="000E2563"/>
    <w:rsid w:val="000E3E5A"/>
    <w:rsid w:val="000E4932"/>
    <w:rsid w:val="000E56C4"/>
    <w:rsid w:val="000E57E3"/>
    <w:rsid w:val="000E59F2"/>
    <w:rsid w:val="000E72AF"/>
    <w:rsid w:val="000E7556"/>
    <w:rsid w:val="000F5110"/>
    <w:rsid w:val="000F52D8"/>
    <w:rsid w:val="000F53D7"/>
    <w:rsid w:val="000F6012"/>
    <w:rsid w:val="000F7838"/>
    <w:rsid w:val="000F7E2E"/>
    <w:rsid w:val="001007D9"/>
    <w:rsid w:val="00101C18"/>
    <w:rsid w:val="00102421"/>
    <w:rsid w:val="00102A61"/>
    <w:rsid w:val="00103EDF"/>
    <w:rsid w:val="0010605B"/>
    <w:rsid w:val="00107098"/>
    <w:rsid w:val="001077AD"/>
    <w:rsid w:val="00107CF4"/>
    <w:rsid w:val="0011126F"/>
    <w:rsid w:val="00111F23"/>
    <w:rsid w:val="00112011"/>
    <w:rsid w:val="001141F2"/>
    <w:rsid w:val="001167BA"/>
    <w:rsid w:val="00117133"/>
    <w:rsid w:val="001226A1"/>
    <w:rsid w:val="001254E9"/>
    <w:rsid w:val="00127937"/>
    <w:rsid w:val="001303DE"/>
    <w:rsid w:val="00131D34"/>
    <w:rsid w:val="00132490"/>
    <w:rsid w:val="0013354F"/>
    <w:rsid w:val="001343D7"/>
    <w:rsid w:val="00134971"/>
    <w:rsid w:val="0013710C"/>
    <w:rsid w:val="00141072"/>
    <w:rsid w:val="001416AE"/>
    <w:rsid w:val="00145A92"/>
    <w:rsid w:val="001471EE"/>
    <w:rsid w:val="00147E16"/>
    <w:rsid w:val="001508B5"/>
    <w:rsid w:val="0015162F"/>
    <w:rsid w:val="00151B3E"/>
    <w:rsid w:val="00152363"/>
    <w:rsid w:val="001526C3"/>
    <w:rsid w:val="00153692"/>
    <w:rsid w:val="00153869"/>
    <w:rsid w:val="00154A12"/>
    <w:rsid w:val="0015586A"/>
    <w:rsid w:val="00155F97"/>
    <w:rsid w:val="00156A7C"/>
    <w:rsid w:val="00156CDF"/>
    <w:rsid w:val="00161867"/>
    <w:rsid w:val="00161D19"/>
    <w:rsid w:val="00161E16"/>
    <w:rsid w:val="00162027"/>
    <w:rsid w:val="00163EB2"/>
    <w:rsid w:val="001640BE"/>
    <w:rsid w:val="00165409"/>
    <w:rsid w:val="001677DF"/>
    <w:rsid w:val="00170D43"/>
    <w:rsid w:val="00172310"/>
    <w:rsid w:val="00173416"/>
    <w:rsid w:val="00174155"/>
    <w:rsid w:val="0017483C"/>
    <w:rsid w:val="00174DCD"/>
    <w:rsid w:val="0017533D"/>
    <w:rsid w:val="00175C25"/>
    <w:rsid w:val="0017635F"/>
    <w:rsid w:val="00180147"/>
    <w:rsid w:val="00180B0D"/>
    <w:rsid w:val="00180F65"/>
    <w:rsid w:val="00181D15"/>
    <w:rsid w:val="00182F7B"/>
    <w:rsid w:val="00184067"/>
    <w:rsid w:val="001845CC"/>
    <w:rsid w:val="00185DC9"/>
    <w:rsid w:val="0018766D"/>
    <w:rsid w:val="00187CD5"/>
    <w:rsid w:val="00192885"/>
    <w:rsid w:val="001928E8"/>
    <w:rsid w:val="001935AF"/>
    <w:rsid w:val="0019451A"/>
    <w:rsid w:val="001957AE"/>
    <w:rsid w:val="001976E5"/>
    <w:rsid w:val="001A0126"/>
    <w:rsid w:val="001A0BD4"/>
    <w:rsid w:val="001A6B88"/>
    <w:rsid w:val="001A7FAA"/>
    <w:rsid w:val="001B105A"/>
    <w:rsid w:val="001B19EC"/>
    <w:rsid w:val="001B795A"/>
    <w:rsid w:val="001C3A5F"/>
    <w:rsid w:val="001C41C1"/>
    <w:rsid w:val="001C425F"/>
    <w:rsid w:val="001C4E00"/>
    <w:rsid w:val="001C4EB0"/>
    <w:rsid w:val="001C54DA"/>
    <w:rsid w:val="001C6CDD"/>
    <w:rsid w:val="001C75FF"/>
    <w:rsid w:val="001C78D6"/>
    <w:rsid w:val="001D19A8"/>
    <w:rsid w:val="001D2A48"/>
    <w:rsid w:val="001D3157"/>
    <w:rsid w:val="001D3C3F"/>
    <w:rsid w:val="001D424C"/>
    <w:rsid w:val="001D4284"/>
    <w:rsid w:val="001D5280"/>
    <w:rsid w:val="001D5CD8"/>
    <w:rsid w:val="001E00E9"/>
    <w:rsid w:val="001E22DA"/>
    <w:rsid w:val="001E35D1"/>
    <w:rsid w:val="001E5FF2"/>
    <w:rsid w:val="001E6C67"/>
    <w:rsid w:val="001E715B"/>
    <w:rsid w:val="001F1928"/>
    <w:rsid w:val="001F46BF"/>
    <w:rsid w:val="001F4ADF"/>
    <w:rsid w:val="001F66E5"/>
    <w:rsid w:val="001F7D34"/>
    <w:rsid w:val="00203618"/>
    <w:rsid w:val="00204DFB"/>
    <w:rsid w:val="0020653D"/>
    <w:rsid w:val="002104DA"/>
    <w:rsid w:val="00210BA4"/>
    <w:rsid w:val="00213317"/>
    <w:rsid w:val="002134B7"/>
    <w:rsid w:val="002145E1"/>
    <w:rsid w:val="00215803"/>
    <w:rsid w:val="00216D54"/>
    <w:rsid w:val="00217ADF"/>
    <w:rsid w:val="00221067"/>
    <w:rsid w:val="0022110A"/>
    <w:rsid w:val="00223977"/>
    <w:rsid w:val="0022431D"/>
    <w:rsid w:val="00230735"/>
    <w:rsid w:val="00231D28"/>
    <w:rsid w:val="0023239E"/>
    <w:rsid w:val="00232927"/>
    <w:rsid w:val="00232F8F"/>
    <w:rsid w:val="00237B56"/>
    <w:rsid w:val="002407C7"/>
    <w:rsid w:val="00241065"/>
    <w:rsid w:val="00241403"/>
    <w:rsid w:val="00242318"/>
    <w:rsid w:val="00242E4E"/>
    <w:rsid w:val="002434B0"/>
    <w:rsid w:val="002440C4"/>
    <w:rsid w:val="002450B2"/>
    <w:rsid w:val="00245744"/>
    <w:rsid w:val="002500CF"/>
    <w:rsid w:val="002505C2"/>
    <w:rsid w:val="00250625"/>
    <w:rsid w:val="002521C7"/>
    <w:rsid w:val="002535D3"/>
    <w:rsid w:val="00253749"/>
    <w:rsid w:val="00253A41"/>
    <w:rsid w:val="002551DB"/>
    <w:rsid w:val="0025623B"/>
    <w:rsid w:val="002569D4"/>
    <w:rsid w:val="00257BE9"/>
    <w:rsid w:val="00261E7B"/>
    <w:rsid w:val="00262D46"/>
    <w:rsid w:val="002633FB"/>
    <w:rsid w:val="00265385"/>
    <w:rsid w:val="002661AB"/>
    <w:rsid w:val="00271F96"/>
    <w:rsid w:val="00272BFB"/>
    <w:rsid w:val="002747DF"/>
    <w:rsid w:val="002772F9"/>
    <w:rsid w:val="00277D70"/>
    <w:rsid w:val="00280C47"/>
    <w:rsid w:val="00282B9B"/>
    <w:rsid w:val="0028329E"/>
    <w:rsid w:val="00283463"/>
    <w:rsid w:val="00283531"/>
    <w:rsid w:val="0028447E"/>
    <w:rsid w:val="0028470D"/>
    <w:rsid w:val="00284FC6"/>
    <w:rsid w:val="00286072"/>
    <w:rsid w:val="002932DF"/>
    <w:rsid w:val="00294640"/>
    <w:rsid w:val="002A0123"/>
    <w:rsid w:val="002A3291"/>
    <w:rsid w:val="002A4383"/>
    <w:rsid w:val="002A4B43"/>
    <w:rsid w:val="002A5A6F"/>
    <w:rsid w:val="002A5F0F"/>
    <w:rsid w:val="002B0A40"/>
    <w:rsid w:val="002B4718"/>
    <w:rsid w:val="002B54AD"/>
    <w:rsid w:val="002B5578"/>
    <w:rsid w:val="002B673C"/>
    <w:rsid w:val="002B6E9A"/>
    <w:rsid w:val="002C1D09"/>
    <w:rsid w:val="002C22D3"/>
    <w:rsid w:val="002C3EF2"/>
    <w:rsid w:val="002C43BE"/>
    <w:rsid w:val="002C43E9"/>
    <w:rsid w:val="002C5B17"/>
    <w:rsid w:val="002C756B"/>
    <w:rsid w:val="002C7DB3"/>
    <w:rsid w:val="002D18AF"/>
    <w:rsid w:val="002D29DA"/>
    <w:rsid w:val="002D4FE3"/>
    <w:rsid w:val="002D5154"/>
    <w:rsid w:val="002D6718"/>
    <w:rsid w:val="002D6BF9"/>
    <w:rsid w:val="002D6DD7"/>
    <w:rsid w:val="002E079E"/>
    <w:rsid w:val="002E1ABB"/>
    <w:rsid w:val="002E252A"/>
    <w:rsid w:val="002E2AD6"/>
    <w:rsid w:val="002E378E"/>
    <w:rsid w:val="002E5AB9"/>
    <w:rsid w:val="002E6707"/>
    <w:rsid w:val="002F08BD"/>
    <w:rsid w:val="002F0A1F"/>
    <w:rsid w:val="002F0E20"/>
    <w:rsid w:val="002F3C84"/>
    <w:rsid w:val="002F552A"/>
    <w:rsid w:val="002F5FA7"/>
    <w:rsid w:val="002F61E6"/>
    <w:rsid w:val="003001DF"/>
    <w:rsid w:val="00300A13"/>
    <w:rsid w:val="00306829"/>
    <w:rsid w:val="0030737E"/>
    <w:rsid w:val="00312511"/>
    <w:rsid w:val="0031356E"/>
    <w:rsid w:val="00315786"/>
    <w:rsid w:val="00315D42"/>
    <w:rsid w:val="003164D7"/>
    <w:rsid w:val="003167F4"/>
    <w:rsid w:val="00316B43"/>
    <w:rsid w:val="003201F3"/>
    <w:rsid w:val="003206A9"/>
    <w:rsid w:val="00321302"/>
    <w:rsid w:val="003225BF"/>
    <w:rsid w:val="00323EED"/>
    <w:rsid w:val="0032635E"/>
    <w:rsid w:val="003266CE"/>
    <w:rsid w:val="003267CB"/>
    <w:rsid w:val="00326BDA"/>
    <w:rsid w:val="00332392"/>
    <w:rsid w:val="00332BD3"/>
    <w:rsid w:val="00332E0E"/>
    <w:rsid w:val="003330D4"/>
    <w:rsid w:val="003341C8"/>
    <w:rsid w:val="0033611F"/>
    <w:rsid w:val="0034324E"/>
    <w:rsid w:val="0034415B"/>
    <w:rsid w:val="00344304"/>
    <w:rsid w:val="003479C3"/>
    <w:rsid w:val="00350D3A"/>
    <w:rsid w:val="00351859"/>
    <w:rsid w:val="00351CFC"/>
    <w:rsid w:val="00352961"/>
    <w:rsid w:val="00352C3E"/>
    <w:rsid w:val="003534EF"/>
    <w:rsid w:val="00354030"/>
    <w:rsid w:val="0035496B"/>
    <w:rsid w:val="00356DD4"/>
    <w:rsid w:val="00357544"/>
    <w:rsid w:val="003606A7"/>
    <w:rsid w:val="00361A69"/>
    <w:rsid w:val="003622F6"/>
    <w:rsid w:val="00364AA4"/>
    <w:rsid w:val="003658AF"/>
    <w:rsid w:val="0036790A"/>
    <w:rsid w:val="00370585"/>
    <w:rsid w:val="00371ECD"/>
    <w:rsid w:val="00375C4A"/>
    <w:rsid w:val="0037625F"/>
    <w:rsid w:val="00376955"/>
    <w:rsid w:val="003777BB"/>
    <w:rsid w:val="00380FB2"/>
    <w:rsid w:val="00381A5B"/>
    <w:rsid w:val="00382632"/>
    <w:rsid w:val="00382B25"/>
    <w:rsid w:val="0038347C"/>
    <w:rsid w:val="00383948"/>
    <w:rsid w:val="003839F7"/>
    <w:rsid w:val="003844FC"/>
    <w:rsid w:val="00384A30"/>
    <w:rsid w:val="003856EC"/>
    <w:rsid w:val="003857C1"/>
    <w:rsid w:val="00390703"/>
    <w:rsid w:val="003918A3"/>
    <w:rsid w:val="003925A3"/>
    <w:rsid w:val="00394B4D"/>
    <w:rsid w:val="00395165"/>
    <w:rsid w:val="00397857"/>
    <w:rsid w:val="003A02A4"/>
    <w:rsid w:val="003A046D"/>
    <w:rsid w:val="003A0C20"/>
    <w:rsid w:val="003A13B6"/>
    <w:rsid w:val="003A1D75"/>
    <w:rsid w:val="003A1D89"/>
    <w:rsid w:val="003A27FD"/>
    <w:rsid w:val="003A2CC4"/>
    <w:rsid w:val="003A4189"/>
    <w:rsid w:val="003A50F8"/>
    <w:rsid w:val="003A63B7"/>
    <w:rsid w:val="003A64DA"/>
    <w:rsid w:val="003A7902"/>
    <w:rsid w:val="003B059B"/>
    <w:rsid w:val="003B0AEC"/>
    <w:rsid w:val="003B19ED"/>
    <w:rsid w:val="003B332F"/>
    <w:rsid w:val="003B616E"/>
    <w:rsid w:val="003B653C"/>
    <w:rsid w:val="003C09AE"/>
    <w:rsid w:val="003C1B86"/>
    <w:rsid w:val="003C202B"/>
    <w:rsid w:val="003C2713"/>
    <w:rsid w:val="003C2FEE"/>
    <w:rsid w:val="003C4CDF"/>
    <w:rsid w:val="003C57C7"/>
    <w:rsid w:val="003C58E3"/>
    <w:rsid w:val="003C5CE2"/>
    <w:rsid w:val="003C5FA5"/>
    <w:rsid w:val="003C71AA"/>
    <w:rsid w:val="003D0046"/>
    <w:rsid w:val="003D2358"/>
    <w:rsid w:val="003D2C7B"/>
    <w:rsid w:val="003D56B8"/>
    <w:rsid w:val="003D69B1"/>
    <w:rsid w:val="003D75E2"/>
    <w:rsid w:val="003E1511"/>
    <w:rsid w:val="003E2F79"/>
    <w:rsid w:val="003E3201"/>
    <w:rsid w:val="003E3500"/>
    <w:rsid w:val="003E3AA7"/>
    <w:rsid w:val="003E6FF1"/>
    <w:rsid w:val="003F0053"/>
    <w:rsid w:val="003F2FCA"/>
    <w:rsid w:val="003F3059"/>
    <w:rsid w:val="003F322C"/>
    <w:rsid w:val="003F529C"/>
    <w:rsid w:val="003F7148"/>
    <w:rsid w:val="003F7D1B"/>
    <w:rsid w:val="0040120E"/>
    <w:rsid w:val="004029C8"/>
    <w:rsid w:val="00404C07"/>
    <w:rsid w:val="00405345"/>
    <w:rsid w:val="00413738"/>
    <w:rsid w:val="00414E56"/>
    <w:rsid w:val="00415061"/>
    <w:rsid w:val="0041561A"/>
    <w:rsid w:val="004163B5"/>
    <w:rsid w:val="0042277C"/>
    <w:rsid w:val="00422C08"/>
    <w:rsid w:val="00423920"/>
    <w:rsid w:val="00424B18"/>
    <w:rsid w:val="00424FA9"/>
    <w:rsid w:val="00425E71"/>
    <w:rsid w:val="004268D8"/>
    <w:rsid w:val="004279FE"/>
    <w:rsid w:val="004308BD"/>
    <w:rsid w:val="004312D0"/>
    <w:rsid w:val="00432354"/>
    <w:rsid w:val="004327AB"/>
    <w:rsid w:val="00432FAC"/>
    <w:rsid w:val="00433497"/>
    <w:rsid w:val="00435E68"/>
    <w:rsid w:val="0043755E"/>
    <w:rsid w:val="004449F2"/>
    <w:rsid w:val="00446B83"/>
    <w:rsid w:val="00446CE7"/>
    <w:rsid w:val="00450FAE"/>
    <w:rsid w:val="00451C1B"/>
    <w:rsid w:val="00451F83"/>
    <w:rsid w:val="00452B5E"/>
    <w:rsid w:val="004558A2"/>
    <w:rsid w:val="004563E5"/>
    <w:rsid w:val="004573E4"/>
    <w:rsid w:val="004574F3"/>
    <w:rsid w:val="0046264D"/>
    <w:rsid w:val="00465457"/>
    <w:rsid w:val="0046588B"/>
    <w:rsid w:val="004732FF"/>
    <w:rsid w:val="00473FA7"/>
    <w:rsid w:val="0047438E"/>
    <w:rsid w:val="00474811"/>
    <w:rsid w:val="00475C7E"/>
    <w:rsid w:val="00477F9F"/>
    <w:rsid w:val="004814FF"/>
    <w:rsid w:val="00481932"/>
    <w:rsid w:val="00483593"/>
    <w:rsid w:val="00483BA7"/>
    <w:rsid w:val="00485D69"/>
    <w:rsid w:val="00486DBA"/>
    <w:rsid w:val="004934A7"/>
    <w:rsid w:val="0049376F"/>
    <w:rsid w:val="00493946"/>
    <w:rsid w:val="00494443"/>
    <w:rsid w:val="00495D20"/>
    <w:rsid w:val="00497C48"/>
    <w:rsid w:val="004A0B9E"/>
    <w:rsid w:val="004A4590"/>
    <w:rsid w:val="004A474C"/>
    <w:rsid w:val="004A4E95"/>
    <w:rsid w:val="004A64CE"/>
    <w:rsid w:val="004B1AD2"/>
    <w:rsid w:val="004B2A9F"/>
    <w:rsid w:val="004B3D0B"/>
    <w:rsid w:val="004B4B19"/>
    <w:rsid w:val="004B7216"/>
    <w:rsid w:val="004C02EB"/>
    <w:rsid w:val="004C308D"/>
    <w:rsid w:val="004C64BF"/>
    <w:rsid w:val="004D045F"/>
    <w:rsid w:val="004D3093"/>
    <w:rsid w:val="004D3C81"/>
    <w:rsid w:val="004D3F89"/>
    <w:rsid w:val="004D5E38"/>
    <w:rsid w:val="004D6AF3"/>
    <w:rsid w:val="004D6F97"/>
    <w:rsid w:val="004D7A21"/>
    <w:rsid w:val="004D7E68"/>
    <w:rsid w:val="004E2098"/>
    <w:rsid w:val="004E3BF9"/>
    <w:rsid w:val="004E64AF"/>
    <w:rsid w:val="004E72E2"/>
    <w:rsid w:val="004F13E3"/>
    <w:rsid w:val="004F5083"/>
    <w:rsid w:val="004F5179"/>
    <w:rsid w:val="004F564B"/>
    <w:rsid w:val="004F720E"/>
    <w:rsid w:val="004F7718"/>
    <w:rsid w:val="005042BC"/>
    <w:rsid w:val="00506560"/>
    <w:rsid w:val="00506D4A"/>
    <w:rsid w:val="005103A8"/>
    <w:rsid w:val="005103BF"/>
    <w:rsid w:val="00510826"/>
    <w:rsid w:val="00514087"/>
    <w:rsid w:val="00514900"/>
    <w:rsid w:val="00514E61"/>
    <w:rsid w:val="0051767B"/>
    <w:rsid w:val="00520274"/>
    <w:rsid w:val="0052290C"/>
    <w:rsid w:val="00522EF6"/>
    <w:rsid w:val="0052366D"/>
    <w:rsid w:val="00527993"/>
    <w:rsid w:val="00530927"/>
    <w:rsid w:val="0053162F"/>
    <w:rsid w:val="00534B18"/>
    <w:rsid w:val="00534ED0"/>
    <w:rsid w:val="00534FA8"/>
    <w:rsid w:val="00536B3E"/>
    <w:rsid w:val="00537659"/>
    <w:rsid w:val="00537971"/>
    <w:rsid w:val="00540178"/>
    <w:rsid w:val="00540772"/>
    <w:rsid w:val="00541B65"/>
    <w:rsid w:val="005420FC"/>
    <w:rsid w:val="00543AC1"/>
    <w:rsid w:val="0054737C"/>
    <w:rsid w:val="00552BB7"/>
    <w:rsid w:val="005541F9"/>
    <w:rsid w:val="005552F5"/>
    <w:rsid w:val="00555822"/>
    <w:rsid w:val="00555E0D"/>
    <w:rsid w:val="00560AB8"/>
    <w:rsid w:val="00561066"/>
    <w:rsid w:val="00561A12"/>
    <w:rsid w:val="00561F60"/>
    <w:rsid w:val="00563CB0"/>
    <w:rsid w:val="0056462A"/>
    <w:rsid w:val="00564640"/>
    <w:rsid w:val="00565BAA"/>
    <w:rsid w:val="00570898"/>
    <w:rsid w:val="005713FD"/>
    <w:rsid w:val="00571890"/>
    <w:rsid w:val="00572827"/>
    <w:rsid w:val="005753DF"/>
    <w:rsid w:val="00576AFE"/>
    <w:rsid w:val="00576BB1"/>
    <w:rsid w:val="00576C07"/>
    <w:rsid w:val="00577803"/>
    <w:rsid w:val="00577C16"/>
    <w:rsid w:val="005809D8"/>
    <w:rsid w:val="00580BCA"/>
    <w:rsid w:val="00582358"/>
    <w:rsid w:val="00582A95"/>
    <w:rsid w:val="00584295"/>
    <w:rsid w:val="005849B9"/>
    <w:rsid w:val="00585A07"/>
    <w:rsid w:val="00585CF8"/>
    <w:rsid w:val="00586D52"/>
    <w:rsid w:val="00591041"/>
    <w:rsid w:val="0059146A"/>
    <w:rsid w:val="00594C3B"/>
    <w:rsid w:val="005957AD"/>
    <w:rsid w:val="005963BF"/>
    <w:rsid w:val="00597087"/>
    <w:rsid w:val="005A023E"/>
    <w:rsid w:val="005A12A6"/>
    <w:rsid w:val="005A1397"/>
    <w:rsid w:val="005A47DA"/>
    <w:rsid w:val="005B0751"/>
    <w:rsid w:val="005B0776"/>
    <w:rsid w:val="005B1269"/>
    <w:rsid w:val="005B53AC"/>
    <w:rsid w:val="005C0B71"/>
    <w:rsid w:val="005C2512"/>
    <w:rsid w:val="005C25CF"/>
    <w:rsid w:val="005C3CB3"/>
    <w:rsid w:val="005C40ED"/>
    <w:rsid w:val="005C6201"/>
    <w:rsid w:val="005C7188"/>
    <w:rsid w:val="005D2282"/>
    <w:rsid w:val="005D545A"/>
    <w:rsid w:val="005D6E63"/>
    <w:rsid w:val="005E0E30"/>
    <w:rsid w:val="005E1FF2"/>
    <w:rsid w:val="005E2A79"/>
    <w:rsid w:val="005E3F3F"/>
    <w:rsid w:val="005E4355"/>
    <w:rsid w:val="005E5754"/>
    <w:rsid w:val="005E6DE2"/>
    <w:rsid w:val="005F04C8"/>
    <w:rsid w:val="005F089D"/>
    <w:rsid w:val="005F0CF4"/>
    <w:rsid w:val="005F2720"/>
    <w:rsid w:val="005F33C2"/>
    <w:rsid w:val="005F351B"/>
    <w:rsid w:val="005F4A1A"/>
    <w:rsid w:val="005F53A6"/>
    <w:rsid w:val="005F7148"/>
    <w:rsid w:val="006006E2"/>
    <w:rsid w:val="00600ACC"/>
    <w:rsid w:val="0060397A"/>
    <w:rsid w:val="00603C02"/>
    <w:rsid w:val="00603C9F"/>
    <w:rsid w:val="00604081"/>
    <w:rsid w:val="00606C0E"/>
    <w:rsid w:val="00607A5F"/>
    <w:rsid w:val="006100C8"/>
    <w:rsid w:val="00610E18"/>
    <w:rsid w:val="00611E06"/>
    <w:rsid w:val="00611E85"/>
    <w:rsid w:val="006121C2"/>
    <w:rsid w:val="00614FED"/>
    <w:rsid w:val="00622AB5"/>
    <w:rsid w:val="006230C7"/>
    <w:rsid w:val="006236F5"/>
    <w:rsid w:val="00626CC8"/>
    <w:rsid w:val="00627C10"/>
    <w:rsid w:val="0063035F"/>
    <w:rsid w:val="00630942"/>
    <w:rsid w:val="00631353"/>
    <w:rsid w:val="006323F0"/>
    <w:rsid w:val="006359B7"/>
    <w:rsid w:val="00637E3D"/>
    <w:rsid w:val="006402F7"/>
    <w:rsid w:val="00642813"/>
    <w:rsid w:val="0064379B"/>
    <w:rsid w:val="00645114"/>
    <w:rsid w:val="0064679C"/>
    <w:rsid w:val="006471D7"/>
    <w:rsid w:val="00647685"/>
    <w:rsid w:val="00655C75"/>
    <w:rsid w:val="0065673B"/>
    <w:rsid w:val="0066038A"/>
    <w:rsid w:val="00660636"/>
    <w:rsid w:val="006611EE"/>
    <w:rsid w:val="00661A0C"/>
    <w:rsid w:val="00662C0A"/>
    <w:rsid w:val="0066317D"/>
    <w:rsid w:val="00663251"/>
    <w:rsid w:val="00663BE0"/>
    <w:rsid w:val="00667A74"/>
    <w:rsid w:val="00672097"/>
    <w:rsid w:val="006729C9"/>
    <w:rsid w:val="00674BB4"/>
    <w:rsid w:val="006757FA"/>
    <w:rsid w:val="00676631"/>
    <w:rsid w:val="0067775F"/>
    <w:rsid w:val="00680433"/>
    <w:rsid w:val="00683D5A"/>
    <w:rsid w:val="00684CA0"/>
    <w:rsid w:val="0068580E"/>
    <w:rsid w:val="00685F51"/>
    <w:rsid w:val="00690D8C"/>
    <w:rsid w:val="00691672"/>
    <w:rsid w:val="00693FD8"/>
    <w:rsid w:val="006962D2"/>
    <w:rsid w:val="00697737"/>
    <w:rsid w:val="006A0413"/>
    <w:rsid w:val="006A2115"/>
    <w:rsid w:val="006A3337"/>
    <w:rsid w:val="006A5D13"/>
    <w:rsid w:val="006B1262"/>
    <w:rsid w:val="006B2C70"/>
    <w:rsid w:val="006B3E3D"/>
    <w:rsid w:val="006B4451"/>
    <w:rsid w:val="006B4B28"/>
    <w:rsid w:val="006B4E08"/>
    <w:rsid w:val="006B5048"/>
    <w:rsid w:val="006C009E"/>
    <w:rsid w:val="006C21BC"/>
    <w:rsid w:val="006C3C95"/>
    <w:rsid w:val="006C705C"/>
    <w:rsid w:val="006D26AD"/>
    <w:rsid w:val="006D27FF"/>
    <w:rsid w:val="006D37B5"/>
    <w:rsid w:val="006D3FE9"/>
    <w:rsid w:val="006D519A"/>
    <w:rsid w:val="006D5B2B"/>
    <w:rsid w:val="006D620C"/>
    <w:rsid w:val="006D6B49"/>
    <w:rsid w:val="006E4EF1"/>
    <w:rsid w:val="006E57A0"/>
    <w:rsid w:val="006E5BAC"/>
    <w:rsid w:val="006E6540"/>
    <w:rsid w:val="006E6DEA"/>
    <w:rsid w:val="006F1E5E"/>
    <w:rsid w:val="006F2B7A"/>
    <w:rsid w:val="006F3CDF"/>
    <w:rsid w:val="006F4270"/>
    <w:rsid w:val="006F472E"/>
    <w:rsid w:val="006F5F92"/>
    <w:rsid w:val="006F66A0"/>
    <w:rsid w:val="00700F9D"/>
    <w:rsid w:val="007014C2"/>
    <w:rsid w:val="00702FFB"/>
    <w:rsid w:val="0070317B"/>
    <w:rsid w:val="00703AE8"/>
    <w:rsid w:val="00706CFD"/>
    <w:rsid w:val="00706FF3"/>
    <w:rsid w:val="00712400"/>
    <w:rsid w:val="007125F6"/>
    <w:rsid w:val="00714578"/>
    <w:rsid w:val="00717E55"/>
    <w:rsid w:val="00721159"/>
    <w:rsid w:val="00721C4B"/>
    <w:rsid w:val="0072208B"/>
    <w:rsid w:val="00723468"/>
    <w:rsid w:val="0072411E"/>
    <w:rsid w:val="00725989"/>
    <w:rsid w:val="00726F88"/>
    <w:rsid w:val="0073393E"/>
    <w:rsid w:val="00734A8E"/>
    <w:rsid w:val="00735324"/>
    <w:rsid w:val="0074360F"/>
    <w:rsid w:val="0074362F"/>
    <w:rsid w:val="0074378C"/>
    <w:rsid w:val="0074491D"/>
    <w:rsid w:val="00745C96"/>
    <w:rsid w:val="00746188"/>
    <w:rsid w:val="00746902"/>
    <w:rsid w:val="00746DEB"/>
    <w:rsid w:val="00756DC2"/>
    <w:rsid w:val="00762710"/>
    <w:rsid w:val="007642F8"/>
    <w:rsid w:val="00764A7B"/>
    <w:rsid w:val="00764BD4"/>
    <w:rsid w:val="00765A41"/>
    <w:rsid w:val="007677BD"/>
    <w:rsid w:val="00771DCD"/>
    <w:rsid w:val="007727A9"/>
    <w:rsid w:val="007731F2"/>
    <w:rsid w:val="007735C3"/>
    <w:rsid w:val="0077432C"/>
    <w:rsid w:val="0077464E"/>
    <w:rsid w:val="007763C4"/>
    <w:rsid w:val="00780B99"/>
    <w:rsid w:val="0078231C"/>
    <w:rsid w:val="00786006"/>
    <w:rsid w:val="00786D7D"/>
    <w:rsid w:val="007871BA"/>
    <w:rsid w:val="00790D9D"/>
    <w:rsid w:val="007937D8"/>
    <w:rsid w:val="007939A7"/>
    <w:rsid w:val="00793DDF"/>
    <w:rsid w:val="00794C0D"/>
    <w:rsid w:val="00794C7D"/>
    <w:rsid w:val="00795405"/>
    <w:rsid w:val="00795C6E"/>
    <w:rsid w:val="007A200E"/>
    <w:rsid w:val="007A33C9"/>
    <w:rsid w:val="007A545A"/>
    <w:rsid w:val="007A5488"/>
    <w:rsid w:val="007A68FD"/>
    <w:rsid w:val="007A71CF"/>
    <w:rsid w:val="007B0982"/>
    <w:rsid w:val="007B0F0F"/>
    <w:rsid w:val="007B21ED"/>
    <w:rsid w:val="007B2945"/>
    <w:rsid w:val="007B2EF4"/>
    <w:rsid w:val="007B394D"/>
    <w:rsid w:val="007B4725"/>
    <w:rsid w:val="007B5C0A"/>
    <w:rsid w:val="007B65AA"/>
    <w:rsid w:val="007B6A5B"/>
    <w:rsid w:val="007B6E58"/>
    <w:rsid w:val="007B7291"/>
    <w:rsid w:val="007C1FBB"/>
    <w:rsid w:val="007C2B4D"/>
    <w:rsid w:val="007C3884"/>
    <w:rsid w:val="007C4E33"/>
    <w:rsid w:val="007C55EB"/>
    <w:rsid w:val="007C6011"/>
    <w:rsid w:val="007C6222"/>
    <w:rsid w:val="007D11F3"/>
    <w:rsid w:val="007D1846"/>
    <w:rsid w:val="007D481C"/>
    <w:rsid w:val="007D5B91"/>
    <w:rsid w:val="007D6E65"/>
    <w:rsid w:val="007D707D"/>
    <w:rsid w:val="007D765E"/>
    <w:rsid w:val="007E0201"/>
    <w:rsid w:val="007E037F"/>
    <w:rsid w:val="007E0B46"/>
    <w:rsid w:val="007E13EE"/>
    <w:rsid w:val="007E202E"/>
    <w:rsid w:val="007E2BFF"/>
    <w:rsid w:val="007E3B00"/>
    <w:rsid w:val="007E4A91"/>
    <w:rsid w:val="007E5C90"/>
    <w:rsid w:val="007E6A65"/>
    <w:rsid w:val="007E6F73"/>
    <w:rsid w:val="007F2099"/>
    <w:rsid w:val="007F2362"/>
    <w:rsid w:val="007F5BE7"/>
    <w:rsid w:val="007F6365"/>
    <w:rsid w:val="007F729B"/>
    <w:rsid w:val="008059A9"/>
    <w:rsid w:val="008059C4"/>
    <w:rsid w:val="008061AC"/>
    <w:rsid w:val="008063AF"/>
    <w:rsid w:val="008067FB"/>
    <w:rsid w:val="00806EF0"/>
    <w:rsid w:val="008124FF"/>
    <w:rsid w:val="00812A00"/>
    <w:rsid w:val="00813939"/>
    <w:rsid w:val="008157E3"/>
    <w:rsid w:val="00815F44"/>
    <w:rsid w:val="00816453"/>
    <w:rsid w:val="00817712"/>
    <w:rsid w:val="00821EC1"/>
    <w:rsid w:val="00822FFB"/>
    <w:rsid w:val="0082318F"/>
    <w:rsid w:val="0082667B"/>
    <w:rsid w:val="00826899"/>
    <w:rsid w:val="00827954"/>
    <w:rsid w:val="00832549"/>
    <w:rsid w:val="008367F8"/>
    <w:rsid w:val="00840181"/>
    <w:rsid w:val="00843266"/>
    <w:rsid w:val="00843397"/>
    <w:rsid w:val="008445DF"/>
    <w:rsid w:val="00845CE4"/>
    <w:rsid w:val="00855416"/>
    <w:rsid w:val="008562A2"/>
    <w:rsid w:val="00861144"/>
    <w:rsid w:val="00864088"/>
    <w:rsid w:val="00871B5A"/>
    <w:rsid w:val="00872A90"/>
    <w:rsid w:val="008732E3"/>
    <w:rsid w:val="0087340E"/>
    <w:rsid w:val="008742BC"/>
    <w:rsid w:val="00876F0C"/>
    <w:rsid w:val="0088035C"/>
    <w:rsid w:val="00881930"/>
    <w:rsid w:val="00882787"/>
    <w:rsid w:val="00882F94"/>
    <w:rsid w:val="008835F3"/>
    <w:rsid w:val="008849C2"/>
    <w:rsid w:val="00884B5D"/>
    <w:rsid w:val="00885E15"/>
    <w:rsid w:val="008862EF"/>
    <w:rsid w:val="00887745"/>
    <w:rsid w:val="00890F94"/>
    <w:rsid w:val="00891895"/>
    <w:rsid w:val="00891AED"/>
    <w:rsid w:val="00892221"/>
    <w:rsid w:val="00894E41"/>
    <w:rsid w:val="00895775"/>
    <w:rsid w:val="00896B0C"/>
    <w:rsid w:val="008974BD"/>
    <w:rsid w:val="00897639"/>
    <w:rsid w:val="008A1FA8"/>
    <w:rsid w:val="008A288F"/>
    <w:rsid w:val="008A30E8"/>
    <w:rsid w:val="008A44D1"/>
    <w:rsid w:val="008A4C39"/>
    <w:rsid w:val="008A4E2D"/>
    <w:rsid w:val="008A53C4"/>
    <w:rsid w:val="008A6026"/>
    <w:rsid w:val="008A7B06"/>
    <w:rsid w:val="008B0150"/>
    <w:rsid w:val="008B1364"/>
    <w:rsid w:val="008B20D7"/>
    <w:rsid w:val="008B4209"/>
    <w:rsid w:val="008B4218"/>
    <w:rsid w:val="008B4226"/>
    <w:rsid w:val="008B68E6"/>
    <w:rsid w:val="008B78CD"/>
    <w:rsid w:val="008B7CBD"/>
    <w:rsid w:val="008C2A36"/>
    <w:rsid w:val="008C30C8"/>
    <w:rsid w:val="008C3794"/>
    <w:rsid w:val="008C3F48"/>
    <w:rsid w:val="008C4247"/>
    <w:rsid w:val="008C7DBB"/>
    <w:rsid w:val="008D129C"/>
    <w:rsid w:val="008D15AB"/>
    <w:rsid w:val="008D217C"/>
    <w:rsid w:val="008D2448"/>
    <w:rsid w:val="008D2BA4"/>
    <w:rsid w:val="008D2BC7"/>
    <w:rsid w:val="008D42C4"/>
    <w:rsid w:val="008D44C8"/>
    <w:rsid w:val="008D4D31"/>
    <w:rsid w:val="008D5357"/>
    <w:rsid w:val="008D7DD6"/>
    <w:rsid w:val="008E05AA"/>
    <w:rsid w:val="008E0DDF"/>
    <w:rsid w:val="008E1804"/>
    <w:rsid w:val="008E2012"/>
    <w:rsid w:val="008E3115"/>
    <w:rsid w:val="008E39E3"/>
    <w:rsid w:val="008E3DAE"/>
    <w:rsid w:val="008E5415"/>
    <w:rsid w:val="008F0C4C"/>
    <w:rsid w:val="008F1EF3"/>
    <w:rsid w:val="008F51BE"/>
    <w:rsid w:val="009039D9"/>
    <w:rsid w:val="009055BB"/>
    <w:rsid w:val="009062B0"/>
    <w:rsid w:val="00906354"/>
    <w:rsid w:val="00906B29"/>
    <w:rsid w:val="00906E0F"/>
    <w:rsid w:val="0090723B"/>
    <w:rsid w:val="009108B4"/>
    <w:rsid w:val="0091096F"/>
    <w:rsid w:val="009111A5"/>
    <w:rsid w:val="009119F0"/>
    <w:rsid w:val="00912C34"/>
    <w:rsid w:val="00913C64"/>
    <w:rsid w:val="00913FE8"/>
    <w:rsid w:val="0091565E"/>
    <w:rsid w:val="00915D57"/>
    <w:rsid w:val="00915E1E"/>
    <w:rsid w:val="0092032A"/>
    <w:rsid w:val="00920B31"/>
    <w:rsid w:val="00921510"/>
    <w:rsid w:val="009229DE"/>
    <w:rsid w:val="00925CF3"/>
    <w:rsid w:val="00925D6E"/>
    <w:rsid w:val="009300D6"/>
    <w:rsid w:val="009303A2"/>
    <w:rsid w:val="009304EA"/>
    <w:rsid w:val="00933174"/>
    <w:rsid w:val="0093494B"/>
    <w:rsid w:val="009375A3"/>
    <w:rsid w:val="00942CB4"/>
    <w:rsid w:val="00942DDE"/>
    <w:rsid w:val="00945AB5"/>
    <w:rsid w:val="009464F0"/>
    <w:rsid w:val="009506AC"/>
    <w:rsid w:val="00950BB3"/>
    <w:rsid w:val="00950D71"/>
    <w:rsid w:val="00951417"/>
    <w:rsid w:val="0095151B"/>
    <w:rsid w:val="009533E7"/>
    <w:rsid w:val="009562A4"/>
    <w:rsid w:val="0096028B"/>
    <w:rsid w:val="009618D0"/>
    <w:rsid w:val="00963F22"/>
    <w:rsid w:val="00965F1A"/>
    <w:rsid w:val="009678BD"/>
    <w:rsid w:val="00970305"/>
    <w:rsid w:val="00970FD5"/>
    <w:rsid w:val="009713D5"/>
    <w:rsid w:val="009715AE"/>
    <w:rsid w:val="00972886"/>
    <w:rsid w:val="00973FB1"/>
    <w:rsid w:val="00974A24"/>
    <w:rsid w:val="009765E1"/>
    <w:rsid w:val="00983D92"/>
    <w:rsid w:val="00985A55"/>
    <w:rsid w:val="009864EE"/>
    <w:rsid w:val="00987041"/>
    <w:rsid w:val="00987C03"/>
    <w:rsid w:val="00990B56"/>
    <w:rsid w:val="009912E4"/>
    <w:rsid w:val="00991650"/>
    <w:rsid w:val="009916A3"/>
    <w:rsid w:val="0099310B"/>
    <w:rsid w:val="009A0C3A"/>
    <w:rsid w:val="009A207C"/>
    <w:rsid w:val="009A20EC"/>
    <w:rsid w:val="009A296B"/>
    <w:rsid w:val="009A40F0"/>
    <w:rsid w:val="009A5B97"/>
    <w:rsid w:val="009B1140"/>
    <w:rsid w:val="009B1A67"/>
    <w:rsid w:val="009B330A"/>
    <w:rsid w:val="009B5803"/>
    <w:rsid w:val="009B7370"/>
    <w:rsid w:val="009B7ABA"/>
    <w:rsid w:val="009C133A"/>
    <w:rsid w:val="009C1390"/>
    <w:rsid w:val="009C1BEF"/>
    <w:rsid w:val="009C1D49"/>
    <w:rsid w:val="009C3EA1"/>
    <w:rsid w:val="009C4F99"/>
    <w:rsid w:val="009C53FB"/>
    <w:rsid w:val="009C63B3"/>
    <w:rsid w:val="009C63CB"/>
    <w:rsid w:val="009C67CD"/>
    <w:rsid w:val="009C779B"/>
    <w:rsid w:val="009D12B0"/>
    <w:rsid w:val="009D2206"/>
    <w:rsid w:val="009E1572"/>
    <w:rsid w:val="009E3E34"/>
    <w:rsid w:val="009E4270"/>
    <w:rsid w:val="009E442A"/>
    <w:rsid w:val="009E44B3"/>
    <w:rsid w:val="009E4C07"/>
    <w:rsid w:val="009F1BD8"/>
    <w:rsid w:val="009F3EF1"/>
    <w:rsid w:val="009F436B"/>
    <w:rsid w:val="009F4805"/>
    <w:rsid w:val="009F4B47"/>
    <w:rsid w:val="009F5397"/>
    <w:rsid w:val="009F6340"/>
    <w:rsid w:val="00A0067A"/>
    <w:rsid w:val="00A02BC4"/>
    <w:rsid w:val="00A1287C"/>
    <w:rsid w:val="00A1328F"/>
    <w:rsid w:val="00A14B6D"/>
    <w:rsid w:val="00A15ECD"/>
    <w:rsid w:val="00A251B1"/>
    <w:rsid w:val="00A25FC0"/>
    <w:rsid w:val="00A277DC"/>
    <w:rsid w:val="00A31396"/>
    <w:rsid w:val="00A313C3"/>
    <w:rsid w:val="00A3181A"/>
    <w:rsid w:val="00A32552"/>
    <w:rsid w:val="00A32E7B"/>
    <w:rsid w:val="00A32EFB"/>
    <w:rsid w:val="00A33D39"/>
    <w:rsid w:val="00A347F0"/>
    <w:rsid w:val="00A36F6D"/>
    <w:rsid w:val="00A3740F"/>
    <w:rsid w:val="00A37DE1"/>
    <w:rsid w:val="00A41308"/>
    <w:rsid w:val="00A43B1E"/>
    <w:rsid w:val="00A54B6B"/>
    <w:rsid w:val="00A60F29"/>
    <w:rsid w:val="00A613EA"/>
    <w:rsid w:val="00A619D5"/>
    <w:rsid w:val="00A62A1D"/>
    <w:rsid w:val="00A647A7"/>
    <w:rsid w:val="00A67C83"/>
    <w:rsid w:val="00A7080B"/>
    <w:rsid w:val="00A70DF4"/>
    <w:rsid w:val="00A71A42"/>
    <w:rsid w:val="00A72D22"/>
    <w:rsid w:val="00A73E09"/>
    <w:rsid w:val="00A746E5"/>
    <w:rsid w:val="00A74946"/>
    <w:rsid w:val="00A80341"/>
    <w:rsid w:val="00A81389"/>
    <w:rsid w:val="00A824F9"/>
    <w:rsid w:val="00A83B5A"/>
    <w:rsid w:val="00A944D4"/>
    <w:rsid w:val="00A94817"/>
    <w:rsid w:val="00A94F05"/>
    <w:rsid w:val="00A95B08"/>
    <w:rsid w:val="00A9691C"/>
    <w:rsid w:val="00A96E89"/>
    <w:rsid w:val="00AA03AD"/>
    <w:rsid w:val="00AA2424"/>
    <w:rsid w:val="00AA282C"/>
    <w:rsid w:val="00AA3C76"/>
    <w:rsid w:val="00AA4F9D"/>
    <w:rsid w:val="00AA502B"/>
    <w:rsid w:val="00AA5250"/>
    <w:rsid w:val="00AA5B62"/>
    <w:rsid w:val="00AA5FE1"/>
    <w:rsid w:val="00AA6219"/>
    <w:rsid w:val="00AB128E"/>
    <w:rsid w:val="00AB2494"/>
    <w:rsid w:val="00AB43C5"/>
    <w:rsid w:val="00AB650C"/>
    <w:rsid w:val="00AB6D69"/>
    <w:rsid w:val="00AC2AB5"/>
    <w:rsid w:val="00AC3357"/>
    <w:rsid w:val="00AC34C9"/>
    <w:rsid w:val="00AC3B78"/>
    <w:rsid w:val="00AC4128"/>
    <w:rsid w:val="00AC5FC4"/>
    <w:rsid w:val="00AC6F1C"/>
    <w:rsid w:val="00AC79CE"/>
    <w:rsid w:val="00AD0632"/>
    <w:rsid w:val="00AD15B8"/>
    <w:rsid w:val="00AD1CA0"/>
    <w:rsid w:val="00AD2587"/>
    <w:rsid w:val="00AD292F"/>
    <w:rsid w:val="00AD2A1A"/>
    <w:rsid w:val="00AD2CA3"/>
    <w:rsid w:val="00AD3B78"/>
    <w:rsid w:val="00AD5D39"/>
    <w:rsid w:val="00AD61E5"/>
    <w:rsid w:val="00AD6B8D"/>
    <w:rsid w:val="00AE14B4"/>
    <w:rsid w:val="00AE175D"/>
    <w:rsid w:val="00AE4AE1"/>
    <w:rsid w:val="00AE6A68"/>
    <w:rsid w:val="00AF09B0"/>
    <w:rsid w:val="00AF2559"/>
    <w:rsid w:val="00AF2AC7"/>
    <w:rsid w:val="00AF2BA5"/>
    <w:rsid w:val="00AF4F8A"/>
    <w:rsid w:val="00AF6891"/>
    <w:rsid w:val="00AF7B32"/>
    <w:rsid w:val="00B00781"/>
    <w:rsid w:val="00B010A5"/>
    <w:rsid w:val="00B02D02"/>
    <w:rsid w:val="00B044DD"/>
    <w:rsid w:val="00B045AC"/>
    <w:rsid w:val="00B06C23"/>
    <w:rsid w:val="00B10A69"/>
    <w:rsid w:val="00B111B7"/>
    <w:rsid w:val="00B155B2"/>
    <w:rsid w:val="00B1626A"/>
    <w:rsid w:val="00B166CB"/>
    <w:rsid w:val="00B1727A"/>
    <w:rsid w:val="00B17660"/>
    <w:rsid w:val="00B17AC8"/>
    <w:rsid w:val="00B17DBF"/>
    <w:rsid w:val="00B2251D"/>
    <w:rsid w:val="00B22FE2"/>
    <w:rsid w:val="00B2379B"/>
    <w:rsid w:val="00B2421B"/>
    <w:rsid w:val="00B24989"/>
    <w:rsid w:val="00B26435"/>
    <w:rsid w:val="00B268C9"/>
    <w:rsid w:val="00B27BBB"/>
    <w:rsid w:val="00B307EA"/>
    <w:rsid w:val="00B31A3D"/>
    <w:rsid w:val="00B334E2"/>
    <w:rsid w:val="00B355BB"/>
    <w:rsid w:val="00B355C1"/>
    <w:rsid w:val="00B365D4"/>
    <w:rsid w:val="00B368F2"/>
    <w:rsid w:val="00B37861"/>
    <w:rsid w:val="00B37C8E"/>
    <w:rsid w:val="00B37D5D"/>
    <w:rsid w:val="00B40FC0"/>
    <w:rsid w:val="00B4378B"/>
    <w:rsid w:val="00B44C57"/>
    <w:rsid w:val="00B50D41"/>
    <w:rsid w:val="00B52177"/>
    <w:rsid w:val="00B53F44"/>
    <w:rsid w:val="00B54384"/>
    <w:rsid w:val="00B562AC"/>
    <w:rsid w:val="00B57019"/>
    <w:rsid w:val="00B5717B"/>
    <w:rsid w:val="00B57D2F"/>
    <w:rsid w:val="00B609BA"/>
    <w:rsid w:val="00B60ED5"/>
    <w:rsid w:val="00B635CC"/>
    <w:rsid w:val="00B64708"/>
    <w:rsid w:val="00B6529C"/>
    <w:rsid w:val="00B65A88"/>
    <w:rsid w:val="00B65F0F"/>
    <w:rsid w:val="00B666CB"/>
    <w:rsid w:val="00B66708"/>
    <w:rsid w:val="00B70092"/>
    <w:rsid w:val="00B70A58"/>
    <w:rsid w:val="00B70BBA"/>
    <w:rsid w:val="00B72D8C"/>
    <w:rsid w:val="00B74965"/>
    <w:rsid w:val="00B74AF4"/>
    <w:rsid w:val="00B75CD8"/>
    <w:rsid w:val="00B77308"/>
    <w:rsid w:val="00B80B84"/>
    <w:rsid w:val="00B80D96"/>
    <w:rsid w:val="00B82984"/>
    <w:rsid w:val="00B82B3E"/>
    <w:rsid w:val="00B83857"/>
    <w:rsid w:val="00B84280"/>
    <w:rsid w:val="00B84D39"/>
    <w:rsid w:val="00B86833"/>
    <w:rsid w:val="00B87563"/>
    <w:rsid w:val="00B875ED"/>
    <w:rsid w:val="00B90DE2"/>
    <w:rsid w:val="00B91FF8"/>
    <w:rsid w:val="00B96358"/>
    <w:rsid w:val="00BA226E"/>
    <w:rsid w:val="00BA3ED4"/>
    <w:rsid w:val="00BA69B2"/>
    <w:rsid w:val="00BA6CA7"/>
    <w:rsid w:val="00BA6D77"/>
    <w:rsid w:val="00BA7490"/>
    <w:rsid w:val="00BA7F54"/>
    <w:rsid w:val="00BB14A6"/>
    <w:rsid w:val="00BB28A0"/>
    <w:rsid w:val="00BB45AE"/>
    <w:rsid w:val="00BB47ED"/>
    <w:rsid w:val="00BB61E6"/>
    <w:rsid w:val="00BB65DA"/>
    <w:rsid w:val="00BB7473"/>
    <w:rsid w:val="00BC1323"/>
    <w:rsid w:val="00BC178A"/>
    <w:rsid w:val="00BC21B8"/>
    <w:rsid w:val="00BC3AC3"/>
    <w:rsid w:val="00BC3AE3"/>
    <w:rsid w:val="00BC6ECF"/>
    <w:rsid w:val="00BC7187"/>
    <w:rsid w:val="00BD20A9"/>
    <w:rsid w:val="00BE01CF"/>
    <w:rsid w:val="00BE1123"/>
    <w:rsid w:val="00BE1266"/>
    <w:rsid w:val="00BE12FA"/>
    <w:rsid w:val="00BE4479"/>
    <w:rsid w:val="00BE50D7"/>
    <w:rsid w:val="00BE7767"/>
    <w:rsid w:val="00BE783F"/>
    <w:rsid w:val="00BF12C1"/>
    <w:rsid w:val="00BF24DD"/>
    <w:rsid w:val="00BF345C"/>
    <w:rsid w:val="00BF3C10"/>
    <w:rsid w:val="00BF40C7"/>
    <w:rsid w:val="00BF5524"/>
    <w:rsid w:val="00C014D3"/>
    <w:rsid w:val="00C05F29"/>
    <w:rsid w:val="00C06F62"/>
    <w:rsid w:val="00C11D95"/>
    <w:rsid w:val="00C127E9"/>
    <w:rsid w:val="00C12949"/>
    <w:rsid w:val="00C13C26"/>
    <w:rsid w:val="00C1447D"/>
    <w:rsid w:val="00C14774"/>
    <w:rsid w:val="00C2184C"/>
    <w:rsid w:val="00C243D9"/>
    <w:rsid w:val="00C24CD9"/>
    <w:rsid w:val="00C25DC9"/>
    <w:rsid w:val="00C26067"/>
    <w:rsid w:val="00C26276"/>
    <w:rsid w:val="00C26B1B"/>
    <w:rsid w:val="00C277B0"/>
    <w:rsid w:val="00C27916"/>
    <w:rsid w:val="00C323F3"/>
    <w:rsid w:val="00C33120"/>
    <w:rsid w:val="00C369F0"/>
    <w:rsid w:val="00C377CE"/>
    <w:rsid w:val="00C37F17"/>
    <w:rsid w:val="00C40B9C"/>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6038F"/>
    <w:rsid w:val="00C6135A"/>
    <w:rsid w:val="00C6216A"/>
    <w:rsid w:val="00C62EDB"/>
    <w:rsid w:val="00C63B82"/>
    <w:rsid w:val="00C6407F"/>
    <w:rsid w:val="00C64DB9"/>
    <w:rsid w:val="00C65018"/>
    <w:rsid w:val="00C708E4"/>
    <w:rsid w:val="00C75369"/>
    <w:rsid w:val="00C80D9B"/>
    <w:rsid w:val="00C84175"/>
    <w:rsid w:val="00C85388"/>
    <w:rsid w:val="00C87395"/>
    <w:rsid w:val="00C911DF"/>
    <w:rsid w:val="00C91430"/>
    <w:rsid w:val="00C93D55"/>
    <w:rsid w:val="00C94362"/>
    <w:rsid w:val="00C94EB0"/>
    <w:rsid w:val="00C956B7"/>
    <w:rsid w:val="00C96186"/>
    <w:rsid w:val="00C97DC1"/>
    <w:rsid w:val="00CA0D24"/>
    <w:rsid w:val="00CA116F"/>
    <w:rsid w:val="00CA195D"/>
    <w:rsid w:val="00CA206B"/>
    <w:rsid w:val="00CA49ED"/>
    <w:rsid w:val="00CA4AD5"/>
    <w:rsid w:val="00CA5B96"/>
    <w:rsid w:val="00CA7C3C"/>
    <w:rsid w:val="00CB058A"/>
    <w:rsid w:val="00CB28BD"/>
    <w:rsid w:val="00CB42AD"/>
    <w:rsid w:val="00CB6646"/>
    <w:rsid w:val="00CC02CC"/>
    <w:rsid w:val="00CC0891"/>
    <w:rsid w:val="00CC0D33"/>
    <w:rsid w:val="00CC2273"/>
    <w:rsid w:val="00CC2F46"/>
    <w:rsid w:val="00CC4B2D"/>
    <w:rsid w:val="00CC5411"/>
    <w:rsid w:val="00CC5A7A"/>
    <w:rsid w:val="00CC6A6A"/>
    <w:rsid w:val="00CC6C22"/>
    <w:rsid w:val="00CD2669"/>
    <w:rsid w:val="00CD2F66"/>
    <w:rsid w:val="00CE0638"/>
    <w:rsid w:val="00CE1E91"/>
    <w:rsid w:val="00CE3843"/>
    <w:rsid w:val="00CE3ABB"/>
    <w:rsid w:val="00CE409F"/>
    <w:rsid w:val="00CE56B2"/>
    <w:rsid w:val="00CE631A"/>
    <w:rsid w:val="00CE64F9"/>
    <w:rsid w:val="00CE68A9"/>
    <w:rsid w:val="00CE69F9"/>
    <w:rsid w:val="00CE7308"/>
    <w:rsid w:val="00CF02EE"/>
    <w:rsid w:val="00CF0660"/>
    <w:rsid w:val="00CF14E2"/>
    <w:rsid w:val="00CF31E6"/>
    <w:rsid w:val="00CF5ADB"/>
    <w:rsid w:val="00CF6A5C"/>
    <w:rsid w:val="00D05822"/>
    <w:rsid w:val="00D06FDE"/>
    <w:rsid w:val="00D10ADD"/>
    <w:rsid w:val="00D10D13"/>
    <w:rsid w:val="00D11F23"/>
    <w:rsid w:val="00D13802"/>
    <w:rsid w:val="00D14FAE"/>
    <w:rsid w:val="00D15E60"/>
    <w:rsid w:val="00D16F6C"/>
    <w:rsid w:val="00D17907"/>
    <w:rsid w:val="00D20956"/>
    <w:rsid w:val="00D213C4"/>
    <w:rsid w:val="00D22C20"/>
    <w:rsid w:val="00D232ED"/>
    <w:rsid w:val="00D23BC2"/>
    <w:rsid w:val="00D25747"/>
    <w:rsid w:val="00D25B0D"/>
    <w:rsid w:val="00D27035"/>
    <w:rsid w:val="00D30179"/>
    <w:rsid w:val="00D30A6D"/>
    <w:rsid w:val="00D3148A"/>
    <w:rsid w:val="00D318B5"/>
    <w:rsid w:val="00D31B22"/>
    <w:rsid w:val="00D32364"/>
    <w:rsid w:val="00D35E4D"/>
    <w:rsid w:val="00D3761B"/>
    <w:rsid w:val="00D37736"/>
    <w:rsid w:val="00D4116B"/>
    <w:rsid w:val="00D41AE7"/>
    <w:rsid w:val="00D42323"/>
    <w:rsid w:val="00D42D33"/>
    <w:rsid w:val="00D45F2D"/>
    <w:rsid w:val="00D46069"/>
    <w:rsid w:val="00D46586"/>
    <w:rsid w:val="00D50137"/>
    <w:rsid w:val="00D511BD"/>
    <w:rsid w:val="00D53686"/>
    <w:rsid w:val="00D54A87"/>
    <w:rsid w:val="00D552BE"/>
    <w:rsid w:val="00D5625C"/>
    <w:rsid w:val="00D5648D"/>
    <w:rsid w:val="00D56511"/>
    <w:rsid w:val="00D57C3A"/>
    <w:rsid w:val="00D6087C"/>
    <w:rsid w:val="00D67195"/>
    <w:rsid w:val="00D67481"/>
    <w:rsid w:val="00D726A7"/>
    <w:rsid w:val="00D73B9F"/>
    <w:rsid w:val="00D7472A"/>
    <w:rsid w:val="00D76F1D"/>
    <w:rsid w:val="00D800C1"/>
    <w:rsid w:val="00D81781"/>
    <w:rsid w:val="00D81C7C"/>
    <w:rsid w:val="00D820D0"/>
    <w:rsid w:val="00D832AD"/>
    <w:rsid w:val="00D8400B"/>
    <w:rsid w:val="00D86410"/>
    <w:rsid w:val="00D86E77"/>
    <w:rsid w:val="00D90EB8"/>
    <w:rsid w:val="00D91EAD"/>
    <w:rsid w:val="00D960BE"/>
    <w:rsid w:val="00D97643"/>
    <w:rsid w:val="00D977ED"/>
    <w:rsid w:val="00DA0444"/>
    <w:rsid w:val="00DA13AB"/>
    <w:rsid w:val="00DA1CF1"/>
    <w:rsid w:val="00DA28D1"/>
    <w:rsid w:val="00DA40D8"/>
    <w:rsid w:val="00DA58A0"/>
    <w:rsid w:val="00DB0CD9"/>
    <w:rsid w:val="00DB3AD8"/>
    <w:rsid w:val="00DB7DC5"/>
    <w:rsid w:val="00DC0A23"/>
    <w:rsid w:val="00DC1F6A"/>
    <w:rsid w:val="00DC335F"/>
    <w:rsid w:val="00DC34F6"/>
    <w:rsid w:val="00DC44BF"/>
    <w:rsid w:val="00DC488E"/>
    <w:rsid w:val="00DC73C8"/>
    <w:rsid w:val="00DD0372"/>
    <w:rsid w:val="00DD2954"/>
    <w:rsid w:val="00DD2A7E"/>
    <w:rsid w:val="00DD33DA"/>
    <w:rsid w:val="00DD3B00"/>
    <w:rsid w:val="00DD4C63"/>
    <w:rsid w:val="00DE0DF9"/>
    <w:rsid w:val="00DE1B98"/>
    <w:rsid w:val="00DE24F1"/>
    <w:rsid w:val="00DE2DC0"/>
    <w:rsid w:val="00DE2DF3"/>
    <w:rsid w:val="00DE381F"/>
    <w:rsid w:val="00DE3D26"/>
    <w:rsid w:val="00DE4D16"/>
    <w:rsid w:val="00DE797B"/>
    <w:rsid w:val="00DE7B5F"/>
    <w:rsid w:val="00DF04B4"/>
    <w:rsid w:val="00DF1A40"/>
    <w:rsid w:val="00DF40CF"/>
    <w:rsid w:val="00DF42AD"/>
    <w:rsid w:val="00DF6490"/>
    <w:rsid w:val="00DF7389"/>
    <w:rsid w:val="00DF7474"/>
    <w:rsid w:val="00DF7D99"/>
    <w:rsid w:val="00E03AD3"/>
    <w:rsid w:val="00E03C17"/>
    <w:rsid w:val="00E049D3"/>
    <w:rsid w:val="00E0504A"/>
    <w:rsid w:val="00E055B1"/>
    <w:rsid w:val="00E06E8A"/>
    <w:rsid w:val="00E101B2"/>
    <w:rsid w:val="00E12A67"/>
    <w:rsid w:val="00E158E5"/>
    <w:rsid w:val="00E161A1"/>
    <w:rsid w:val="00E16F21"/>
    <w:rsid w:val="00E173D4"/>
    <w:rsid w:val="00E17CF6"/>
    <w:rsid w:val="00E243C7"/>
    <w:rsid w:val="00E245CC"/>
    <w:rsid w:val="00E24833"/>
    <w:rsid w:val="00E25162"/>
    <w:rsid w:val="00E259BF"/>
    <w:rsid w:val="00E259F3"/>
    <w:rsid w:val="00E32907"/>
    <w:rsid w:val="00E32A90"/>
    <w:rsid w:val="00E33524"/>
    <w:rsid w:val="00E339F3"/>
    <w:rsid w:val="00E3400F"/>
    <w:rsid w:val="00E34BA9"/>
    <w:rsid w:val="00E35820"/>
    <w:rsid w:val="00E36661"/>
    <w:rsid w:val="00E37DC1"/>
    <w:rsid w:val="00E4011C"/>
    <w:rsid w:val="00E422CA"/>
    <w:rsid w:val="00E43223"/>
    <w:rsid w:val="00E4341B"/>
    <w:rsid w:val="00E43720"/>
    <w:rsid w:val="00E44047"/>
    <w:rsid w:val="00E45FB4"/>
    <w:rsid w:val="00E4680E"/>
    <w:rsid w:val="00E50232"/>
    <w:rsid w:val="00E512D1"/>
    <w:rsid w:val="00E512FA"/>
    <w:rsid w:val="00E51949"/>
    <w:rsid w:val="00E525C0"/>
    <w:rsid w:val="00E5391D"/>
    <w:rsid w:val="00E60AFA"/>
    <w:rsid w:val="00E60D85"/>
    <w:rsid w:val="00E60F37"/>
    <w:rsid w:val="00E614B0"/>
    <w:rsid w:val="00E61A54"/>
    <w:rsid w:val="00E64CD6"/>
    <w:rsid w:val="00E64E30"/>
    <w:rsid w:val="00E70F59"/>
    <w:rsid w:val="00E71E2B"/>
    <w:rsid w:val="00E73377"/>
    <w:rsid w:val="00E7624B"/>
    <w:rsid w:val="00E81CB8"/>
    <w:rsid w:val="00E82C5D"/>
    <w:rsid w:val="00E8306C"/>
    <w:rsid w:val="00E83095"/>
    <w:rsid w:val="00E83533"/>
    <w:rsid w:val="00E836BF"/>
    <w:rsid w:val="00E8383A"/>
    <w:rsid w:val="00E83A8F"/>
    <w:rsid w:val="00E85C10"/>
    <w:rsid w:val="00E863D5"/>
    <w:rsid w:val="00E87AA7"/>
    <w:rsid w:val="00E87B40"/>
    <w:rsid w:val="00E913E1"/>
    <w:rsid w:val="00E91710"/>
    <w:rsid w:val="00E937FF"/>
    <w:rsid w:val="00E94F40"/>
    <w:rsid w:val="00E962AA"/>
    <w:rsid w:val="00EA03E9"/>
    <w:rsid w:val="00EA1269"/>
    <w:rsid w:val="00EA27BB"/>
    <w:rsid w:val="00EA3CB8"/>
    <w:rsid w:val="00EA494F"/>
    <w:rsid w:val="00EA5152"/>
    <w:rsid w:val="00EA5C4A"/>
    <w:rsid w:val="00EA6B53"/>
    <w:rsid w:val="00EA79D3"/>
    <w:rsid w:val="00EB22DF"/>
    <w:rsid w:val="00EB32DE"/>
    <w:rsid w:val="00EB402B"/>
    <w:rsid w:val="00EB48E8"/>
    <w:rsid w:val="00EB5AA7"/>
    <w:rsid w:val="00EB6570"/>
    <w:rsid w:val="00EB6937"/>
    <w:rsid w:val="00EC1087"/>
    <w:rsid w:val="00EC202E"/>
    <w:rsid w:val="00EC3CC2"/>
    <w:rsid w:val="00EC3FD0"/>
    <w:rsid w:val="00EC484D"/>
    <w:rsid w:val="00EC48B6"/>
    <w:rsid w:val="00EC6685"/>
    <w:rsid w:val="00EC698E"/>
    <w:rsid w:val="00EC7BF9"/>
    <w:rsid w:val="00ED0203"/>
    <w:rsid w:val="00ED0D2C"/>
    <w:rsid w:val="00ED660D"/>
    <w:rsid w:val="00EE0B4B"/>
    <w:rsid w:val="00EE1B5A"/>
    <w:rsid w:val="00EE232A"/>
    <w:rsid w:val="00EE2DF0"/>
    <w:rsid w:val="00EE5218"/>
    <w:rsid w:val="00EE7098"/>
    <w:rsid w:val="00EF05A2"/>
    <w:rsid w:val="00EF126B"/>
    <w:rsid w:val="00EF2885"/>
    <w:rsid w:val="00EF3F1B"/>
    <w:rsid w:val="00F0104F"/>
    <w:rsid w:val="00F014D1"/>
    <w:rsid w:val="00F03C68"/>
    <w:rsid w:val="00F04B7E"/>
    <w:rsid w:val="00F0690F"/>
    <w:rsid w:val="00F06BEC"/>
    <w:rsid w:val="00F07339"/>
    <w:rsid w:val="00F07F52"/>
    <w:rsid w:val="00F103EE"/>
    <w:rsid w:val="00F111E9"/>
    <w:rsid w:val="00F118E6"/>
    <w:rsid w:val="00F13946"/>
    <w:rsid w:val="00F142F5"/>
    <w:rsid w:val="00F16E95"/>
    <w:rsid w:val="00F1743A"/>
    <w:rsid w:val="00F17D70"/>
    <w:rsid w:val="00F2088F"/>
    <w:rsid w:val="00F22535"/>
    <w:rsid w:val="00F236C0"/>
    <w:rsid w:val="00F266C3"/>
    <w:rsid w:val="00F278D0"/>
    <w:rsid w:val="00F27C91"/>
    <w:rsid w:val="00F27CE1"/>
    <w:rsid w:val="00F30A62"/>
    <w:rsid w:val="00F32112"/>
    <w:rsid w:val="00F323D2"/>
    <w:rsid w:val="00F32D2F"/>
    <w:rsid w:val="00F35651"/>
    <w:rsid w:val="00F370E3"/>
    <w:rsid w:val="00F409E2"/>
    <w:rsid w:val="00F450A7"/>
    <w:rsid w:val="00F46663"/>
    <w:rsid w:val="00F47959"/>
    <w:rsid w:val="00F528DA"/>
    <w:rsid w:val="00F52C83"/>
    <w:rsid w:val="00F54F5F"/>
    <w:rsid w:val="00F5579B"/>
    <w:rsid w:val="00F56172"/>
    <w:rsid w:val="00F576ED"/>
    <w:rsid w:val="00F60B9B"/>
    <w:rsid w:val="00F60CC6"/>
    <w:rsid w:val="00F61988"/>
    <w:rsid w:val="00F61BF6"/>
    <w:rsid w:val="00F63972"/>
    <w:rsid w:val="00F6453D"/>
    <w:rsid w:val="00F6665A"/>
    <w:rsid w:val="00F675B4"/>
    <w:rsid w:val="00F678A0"/>
    <w:rsid w:val="00F6798B"/>
    <w:rsid w:val="00F7005E"/>
    <w:rsid w:val="00F712F8"/>
    <w:rsid w:val="00F721F9"/>
    <w:rsid w:val="00F7256F"/>
    <w:rsid w:val="00F72A0F"/>
    <w:rsid w:val="00F730CB"/>
    <w:rsid w:val="00F74E15"/>
    <w:rsid w:val="00F75757"/>
    <w:rsid w:val="00F81169"/>
    <w:rsid w:val="00F82872"/>
    <w:rsid w:val="00F8360D"/>
    <w:rsid w:val="00F86D50"/>
    <w:rsid w:val="00F9009D"/>
    <w:rsid w:val="00F91159"/>
    <w:rsid w:val="00F926C5"/>
    <w:rsid w:val="00F92D0B"/>
    <w:rsid w:val="00F93FF0"/>
    <w:rsid w:val="00F94B1C"/>
    <w:rsid w:val="00F94D82"/>
    <w:rsid w:val="00FA1F99"/>
    <w:rsid w:val="00FA32F0"/>
    <w:rsid w:val="00FA4BCA"/>
    <w:rsid w:val="00FA546E"/>
    <w:rsid w:val="00FA5E31"/>
    <w:rsid w:val="00FA62A1"/>
    <w:rsid w:val="00FB0DAC"/>
    <w:rsid w:val="00FB1794"/>
    <w:rsid w:val="00FB1EC7"/>
    <w:rsid w:val="00FB2A8C"/>
    <w:rsid w:val="00FB2ECB"/>
    <w:rsid w:val="00FB3EDB"/>
    <w:rsid w:val="00FB5374"/>
    <w:rsid w:val="00FB5541"/>
    <w:rsid w:val="00FB72A4"/>
    <w:rsid w:val="00FC061D"/>
    <w:rsid w:val="00FC2127"/>
    <w:rsid w:val="00FC3A8B"/>
    <w:rsid w:val="00FC4044"/>
    <w:rsid w:val="00FC4A66"/>
    <w:rsid w:val="00FC4C19"/>
    <w:rsid w:val="00FC4DFF"/>
    <w:rsid w:val="00FC5FD8"/>
    <w:rsid w:val="00FC66C9"/>
    <w:rsid w:val="00FD0F5C"/>
    <w:rsid w:val="00FD1054"/>
    <w:rsid w:val="00FD1D72"/>
    <w:rsid w:val="00FD1E2F"/>
    <w:rsid w:val="00FD389D"/>
    <w:rsid w:val="00FD6FC6"/>
    <w:rsid w:val="00FD78BD"/>
    <w:rsid w:val="00FE0644"/>
    <w:rsid w:val="00FE0FC1"/>
    <w:rsid w:val="00FE133E"/>
    <w:rsid w:val="00FE32BC"/>
    <w:rsid w:val="00FE3B7B"/>
    <w:rsid w:val="00FF0029"/>
    <w:rsid w:val="00FF04B5"/>
    <w:rsid w:val="00FF2ED4"/>
    <w:rsid w:val="00FF49D8"/>
    <w:rsid w:val="00FF53FC"/>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91449716">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11864231">
      <w:bodyDiv w:val="1"/>
      <w:marLeft w:val="0"/>
      <w:marRight w:val="0"/>
      <w:marTop w:val="0"/>
      <w:marBottom w:val="0"/>
      <w:divBdr>
        <w:top w:val="none" w:sz="0" w:space="0" w:color="auto"/>
        <w:left w:val="none" w:sz="0" w:space="0" w:color="auto"/>
        <w:bottom w:val="none" w:sz="0" w:space="0" w:color="auto"/>
        <w:right w:val="none" w:sz="0" w:space="0" w:color="auto"/>
      </w:divBdr>
      <w:divsChild>
        <w:div w:id="398334816">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638</TotalTime>
  <Pages>5</Pages>
  <Words>1334</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427</cp:revision>
  <dcterms:created xsi:type="dcterms:W3CDTF">2021-08-05T07:20:00Z</dcterms:created>
  <dcterms:modified xsi:type="dcterms:W3CDTF">2022-09-27T20:01:00Z</dcterms:modified>
</cp:coreProperties>
</file>